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E79820" w14:textId="77777777" w:rsidR="00765985" w:rsidRDefault="00947698">
      <w:pPr>
        <w:pStyle w:val="Body"/>
        <w:rPr>
          <w:b/>
          <w:bCs/>
        </w:rPr>
      </w:pPr>
      <w:bookmarkStart w:id="0" w:name="_GoBack"/>
      <w:bookmarkEnd w:id="0"/>
      <w:r>
        <w:rPr>
          <w:b/>
          <w:bCs/>
        </w:rPr>
        <w:t>Department of Physics and Astronomy</w:t>
      </w:r>
    </w:p>
    <w:p w14:paraId="09C3C411" w14:textId="77777777" w:rsidR="00765985" w:rsidRDefault="00947698">
      <w:pPr>
        <w:pStyle w:val="Body"/>
        <w:rPr>
          <w:b/>
          <w:bCs/>
        </w:rPr>
      </w:pPr>
      <w:r>
        <w:rPr>
          <w:b/>
          <w:bCs/>
        </w:rPr>
        <w:t>Learning Outcomes Assessment Plan</w:t>
      </w:r>
    </w:p>
    <w:p w14:paraId="36457BBF" w14:textId="77777777" w:rsidR="00765985" w:rsidRDefault="00765985">
      <w:pPr>
        <w:pStyle w:val="Body"/>
      </w:pPr>
    </w:p>
    <w:p w14:paraId="22A9285E" w14:textId="77777777" w:rsidR="00765985" w:rsidRDefault="00947698">
      <w:pPr>
        <w:pStyle w:val="Body"/>
        <w:rPr>
          <w:b/>
          <w:bCs/>
        </w:rPr>
      </w:pPr>
      <w:r>
        <w:rPr>
          <w:b/>
          <w:bCs/>
        </w:rPr>
        <w:t>B.S. in Physics</w:t>
      </w:r>
    </w:p>
    <w:p w14:paraId="4E7E6E79" w14:textId="77777777" w:rsidR="00765985" w:rsidRDefault="00765985">
      <w:pPr>
        <w:pStyle w:val="Body"/>
        <w:rPr>
          <w:b/>
          <w:bCs/>
        </w:rPr>
      </w:pPr>
    </w:p>
    <w:p w14:paraId="6360E701" w14:textId="77777777" w:rsidR="00765985" w:rsidRDefault="00947698">
      <w:pPr>
        <w:pStyle w:val="Body"/>
        <w:rPr>
          <w:b/>
          <w:bCs/>
        </w:rPr>
      </w:pPr>
      <w:r>
        <w:rPr>
          <w:b/>
          <w:bCs/>
        </w:rPr>
        <w:t>Program Purpose</w:t>
      </w:r>
    </w:p>
    <w:p w14:paraId="178B0368" w14:textId="77777777" w:rsidR="00765985" w:rsidRDefault="00947698">
      <w:pPr>
        <w:pStyle w:val="Body"/>
      </w:pPr>
      <w:r>
        <w:t>The B.S. program in Physics and Astronomy is an undergraduate program for students seeking to develop a quantitative, mathematical understanding of the</w:t>
      </w:r>
      <w:r>
        <w:t xml:space="preserve"> universe and it's </w:t>
      </w:r>
      <w:proofErr w:type="gramStart"/>
      <w:r>
        <w:t>constitute</w:t>
      </w:r>
      <w:proofErr w:type="gramEnd"/>
      <w:r>
        <w:t xml:space="preserve"> matter, forces, and phenomena. training for research in all areas of physics and astronomy. The program prepares the student for the professional practice in academia, research or industry the fields of Physics or Astronomy. T</w:t>
      </w:r>
      <w:r>
        <w:t>he program also prepares the student for graduate degree programs in physics, astronomy, chemistry, medicine, law, business, and engineering.</w:t>
      </w:r>
    </w:p>
    <w:p w14:paraId="4B0E71CA" w14:textId="77777777" w:rsidR="00765985" w:rsidRDefault="00765985">
      <w:pPr>
        <w:pStyle w:val="Body"/>
      </w:pPr>
    </w:p>
    <w:p w14:paraId="04303764" w14:textId="77777777" w:rsidR="00765985" w:rsidRDefault="00947698">
      <w:pPr>
        <w:pStyle w:val="Body"/>
        <w:rPr>
          <w:b/>
          <w:bCs/>
        </w:rPr>
      </w:pPr>
      <w:r>
        <w:rPr>
          <w:b/>
          <w:bCs/>
        </w:rPr>
        <w:t>Learning Outcomes</w:t>
      </w:r>
    </w:p>
    <w:p w14:paraId="48C9A51C" w14:textId="77777777" w:rsidR="00765985" w:rsidRDefault="00947698">
      <w:pPr>
        <w:pStyle w:val="Default"/>
        <w:rPr>
          <w:rFonts w:ascii="Trebuchet MS" w:eastAsia="Trebuchet MS" w:hAnsi="Trebuchet MS" w:cs="Trebuchet MS"/>
          <w:sz w:val="24"/>
          <w:szCs w:val="24"/>
        </w:rPr>
      </w:pPr>
      <w:r>
        <w:rPr>
          <w:rFonts w:ascii="Trebuchet MS" w:hAnsi="Trebuchet MS"/>
          <w:sz w:val="24"/>
          <w:szCs w:val="24"/>
        </w:rPr>
        <w:t xml:space="preserve">1. The nature of physics and its concepts </w:t>
      </w:r>
    </w:p>
    <w:p w14:paraId="7ACFFC55"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t>Understanding the role of observation and the interp</w:t>
      </w:r>
      <w:r>
        <w:rPr>
          <w:rFonts w:ascii="Trebuchet MS" w:hAnsi="Trebuchet MS"/>
          <w:sz w:val="24"/>
          <w:szCs w:val="24"/>
        </w:rPr>
        <w:t xml:space="preserve">lay between experiment and theory in scientific progress. </w:t>
      </w:r>
    </w:p>
    <w:p w14:paraId="18104EEE"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t xml:space="preserve">Understanding the self-correcting nature of science. </w:t>
      </w:r>
    </w:p>
    <w:p w14:paraId="44B0B24A" w14:textId="77777777" w:rsidR="00765985" w:rsidRDefault="00947698">
      <w:pPr>
        <w:pStyle w:val="Default"/>
        <w:numPr>
          <w:ilvl w:val="0"/>
          <w:numId w:val="2"/>
        </w:numPr>
        <w:rPr>
          <w:rFonts w:ascii="Trebuchet MS" w:hAnsi="Trebuchet MS"/>
          <w:color w:val="00000A"/>
          <w:sz w:val="24"/>
          <w:szCs w:val="24"/>
        </w:rPr>
      </w:pPr>
      <w:r>
        <w:rPr>
          <w:rFonts w:ascii="Trebuchet MS" w:hAnsi="Trebuchet MS"/>
          <w:color w:val="00000A"/>
          <w:sz w:val="24"/>
          <w:szCs w:val="24"/>
        </w:rPr>
        <w:t xml:space="preserve">Familiarity with the major historical threads and key players in the development of physics. </w:t>
      </w:r>
    </w:p>
    <w:p w14:paraId="49B492B4"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t>Basic understanding of the major threads of physi</w:t>
      </w:r>
      <w:r>
        <w:rPr>
          <w:rFonts w:ascii="Trebuchet MS" w:hAnsi="Trebuchet MS"/>
          <w:sz w:val="24"/>
          <w:szCs w:val="24"/>
        </w:rPr>
        <w:t xml:space="preserve">cs concepts: conservation laws, forces (gravity, E&amp;M), fields, Newton's laws, work and energy, optics, thermodynamics, relativity, quantum mechanics, condensed matter physics, particle physics, cosmology. </w:t>
      </w:r>
    </w:p>
    <w:p w14:paraId="2F6CEAB8" w14:textId="77777777" w:rsidR="00765985" w:rsidRDefault="00947698">
      <w:pPr>
        <w:pStyle w:val="Default"/>
        <w:numPr>
          <w:ilvl w:val="0"/>
          <w:numId w:val="2"/>
        </w:numPr>
        <w:rPr>
          <w:rFonts w:ascii="Trebuchet MS" w:hAnsi="Trebuchet MS"/>
          <w:color w:val="00000A"/>
          <w:sz w:val="24"/>
          <w:szCs w:val="24"/>
        </w:rPr>
      </w:pPr>
      <w:r>
        <w:rPr>
          <w:rFonts w:ascii="Trebuchet MS" w:hAnsi="Trebuchet MS"/>
          <w:color w:val="00000A"/>
          <w:sz w:val="24"/>
          <w:szCs w:val="24"/>
        </w:rPr>
        <w:t>Ability to integrate physics concepts with concept</w:t>
      </w:r>
      <w:r>
        <w:rPr>
          <w:rFonts w:ascii="Trebuchet MS" w:hAnsi="Trebuchet MS"/>
          <w:color w:val="00000A"/>
          <w:sz w:val="24"/>
          <w:szCs w:val="24"/>
        </w:rPr>
        <w:t xml:space="preserve">s from other branches of science. </w:t>
      </w:r>
    </w:p>
    <w:p w14:paraId="00755AD5"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t xml:space="preserve">Understanding the place of humans in the Universe. </w:t>
      </w:r>
    </w:p>
    <w:p w14:paraId="312A4385" w14:textId="77777777" w:rsidR="00765985" w:rsidRDefault="00947698">
      <w:pPr>
        <w:pStyle w:val="Default"/>
        <w:rPr>
          <w:rFonts w:ascii="Trebuchet MS" w:eastAsia="Trebuchet MS" w:hAnsi="Trebuchet MS" w:cs="Trebuchet MS"/>
          <w:sz w:val="24"/>
          <w:szCs w:val="24"/>
        </w:rPr>
      </w:pPr>
      <w:r>
        <w:rPr>
          <w:rFonts w:ascii="Trebuchet MS" w:hAnsi="Trebuchet MS"/>
          <w:sz w:val="24"/>
          <w:szCs w:val="24"/>
        </w:rPr>
        <w:t xml:space="preserve">2. The role of physics and science in society </w:t>
      </w:r>
    </w:p>
    <w:p w14:paraId="3D6D0A41" w14:textId="77777777" w:rsidR="00765985" w:rsidRDefault="00947698">
      <w:pPr>
        <w:pStyle w:val="Default"/>
        <w:numPr>
          <w:ilvl w:val="0"/>
          <w:numId w:val="3"/>
        </w:numPr>
        <w:rPr>
          <w:rFonts w:ascii="Trebuchet MS" w:hAnsi="Trebuchet MS"/>
          <w:sz w:val="24"/>
          <w:szCs w:val="24"/>
        </w:rPr>
      </w:pPr>
      <w:r>
        <w:rPr>
          <w:rFonts w:ascii="Trebuchet MS" w:hAnsi="Trebuchet MS"/>
          <w:sz w:val="24"/>
          <w:szCs w:val="24"/>
        </w:rPr>
        <w:t xml:space="preserve">Understanding scientific ethics. </w:t>
      </w:r>
    </w:p>
    <w:p w14:paraId="1B2F22CA"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t>Understanding political issues in the relationship between science and society. Public p</w:t>
      </w:r>
      <w:r>
        <w:rPr>
          <w:rFonts w:ascii="Trebuchet MS" w:hAnsi="Trebuchet MS"/>
          <w:sz w:val="24"/>
          <w:szCs w:val="24"/>
        </w:rPr>
        <w:t xml:space="preserve">erceptions of scientists. Ethical uses of scientific results. </w:t>
      </w:r>
    </w:p>
    <w:p w14:paraId="7A565FF8"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t xml:space="preserve">Understanding the physical basis of some major contemporary societal problems, such as energy production, nuclear power, and human impacts on the global climate. </w:t>
      </w:r>
    </w:p>
    <w:p w14:paraId="5EAC9CF6" w14:textId="77777777" w:rsidR="00765985" w:rsidRDefault="00947698">
      <w:pPr>
        <w:pStyle w:val="Default"/>
        <w:rPr>
          <w:rFonts w:ascii="Trebuchet MS" w:eastAsia="Trebuchet MS" w:hAnsi="Trebuchet MS" w:cs="Trebuchet MS"/>
          <w:sz w:val="24"/>
          <w:szCs w:val="24"/>
        </w:rPr>
      </w:pPr>
      <w:r>
        <w:rPr>
          <w:rFonts w:ascii="Trebuchet MS" w:hAnsi="Trebuchet MS"/>
          <w:sz w:val="24"/>
          <w:szCs w:val="24"/>
        </w:rPr>
        <w:t>3. Mathematical skills, modeli</w:t>
      </w:r>
      <w:r>
        <w:rPr>
          <w:rFonts w:ascii="Trebuchet MS" w:hAnsi="Trebuchet MS"/>
          <w:sz w:val="24"/>
          <w:szCs w:val="24"/>
        </w:rPr>
        <w:t xml:space="preserve">ng skills, and </w:t>
      </w:r>
      <w:proofErr w:type="gramStart"/>
      <w:r>
        <w:rPr>
          <w:rFonts w:ascii="Trebuchet MS" w:hAnsi="Trebuchet MS"/>
          <w:sz w:val="24"/>
          <w:szCs w:val="24"/>
        </w:rPr>
        <w:t>problem solving</w:t>
      </w:r>
      <w:proofErr w:type="gramEnd"/>
      <w:r>
        <w:rPr>
          <w:rFonts w:ascii="Trebuchet MS" w:hAnsi="Trebuchet MS"/>
          <w:sz w:val="24"/>
          <w:szCs w:val="24"/>
        </w:rPr>
        <w:t xml:space="preserve"> skills </w:t>
      </w:r>
    </w:p>
    <w:p w14:paraId="1F0E6A8D" w14:textId="77777777" w:rsidR="00765985" w:rsidRDefault="00947698">
      <w:pPr>
        <w:pStyle w:val="Default"/>
        <w:numPr>
          <w:ilvl w:val="0"/>
          <w:numId w:val="4"/>
        </w:numPr>
        <w:rPr>
          <w:rFonts w:ascii="Trebuchet MS" w:hAnsi="Trebuchet MS"/>
          <w:color w:val="00000A"/>
          <w:sz w:val="24"/>
          <w:szCs w:val="24"/>
        </w:rPr>
      </w:pPr>
      <w:r>
        <w:rPr>
          <w:rFonts w:ascii="Trebuchet MS" w:hAnsi="Trebuchet MS"/>
          <w:color w:val="00000A"/>
          <w:sz w:val="24"/>
          <w:szCs w:val="24"/>
        </w:rPr>
        <w:t xml:space="preserve">Ability to organize problems by identifying physical principles, identifying relevant vs. irrelevant quantities, and making appropriate diagrams. </w:t>
      </w:r>
    </w:p>
    <w:p w14:paraId="071A6D41"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t>Ability to use the language of mathematics to solve physical problems.</w:t>
      </w:r>
      <w:r>
        <w:rPr>
          <w:rFonts w:ascii="Trebuchet MS" w:hAnsi="Trebuchet MS"/>
          <w:sz w:val="24"/>
          <w:szCs w:val="24"/>
        </w:rPr>
        <w:t xml:space="preserve"> </w:t>
      </w:r>
    </w:p>
    <w:p w14:paraId="1BDE1BC6"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t xml:space="preserve">Ability to build physical models by abstracting the most important concepts. </w:t>
      </w:r>
    </w:p>
    <w:p w14:paraId="32DC4782"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t xml:space="preserve">Ability to use and interpret graphical representations of data. </w:t>
      </w:r>
    </w:p>
    <w:p w14:paraId="47B01221"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t xml:space="preserve">Ability to estimate results. </w:t>
      </w:r>
    </w:p>
    <w:p w14:paraId="48B455E7" w14:textId="77777777" w:rsidR="00765985" w:rsidRDefault="00947698">
      <w:pPr>
        <w:pStyle w:val="Default"/>
        <w:rPr>
          <w:rFonts w:ascii="Trebuchet MS" w:eastAsia="Trebuchet MS" w:hAnsi="Trebuchet MS" w:cs="Trebuchet MS"/>
          <w:sz w:val="24"/>
          <w:szCs w:val="24"/>
        </w:rPr>
      </w:pPr>
      <w:r>
        <w:rPr>
          <w:rFonts w:ascii="Trebuchet MS" w:hAnsi="Trebuchet MS"/>
          <w:sz w:val="24"/>
          <w:szCs w:val="24"/>
        </w:rPr>
        <w:t xml:space="preserve">4. Fundamental laboratory skills </w:t>
      </w:r>
    </w:p>
    <w:p w14:paraId="4950578F" w14:textId="77777777" w:rsidR="00765985" w:rsidRDefault="00947698">
      <w:pPr>
        <w:pStyle w:val="Default"/>
        <w:numPr>
          <w:ilvl w:val="0"/>
          <w:numId w:val="5"/>
        </w:numPr>
        <w:rPr>
          <w:rFonts w:ascii="Trebuchet MS" w:hAnsi="Trebuchet MS"/>
          <w:sz w:val="24"/>
          <w:szCs w:val="24"/>
        </w:rPr>
      </w:pPr>
      <w:r>
        <w:rPr>
          <w:rFonts w:ascii="Trebuchet MS" w:hAnsi="Trebuchet MS"/>
          <w:sz w:val="24"/>
          <w:szCs w:val="24"/>
        </w:rPr>
        <w:t xml:space="preserve">Understanding how to collect, organize, and present data and connect it to physical principles. </w:t>
      </w:r>
    </w:p>
    <w:p w14:paraId="2A3BDE38"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t xml:space="preserve">Ability to carry out error analysis, understanding what errors mean. </w:t>
      </w:r>
    </w:p>
    <w:p w14:paraId="55C8D8F1"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lastRenderedPageBreak/>
        <w:t>Estimating and understanding the statistical significance of experimental results using c</w:t>
      </w:r>
      <w:r>
        <w:rPr>
          <w:rFonts w:ascii="Trebuchet MS" w:hAnsi="Trebuchet MS"/>
          <w:sz w:val="24"/>
          <w:szCs w:val="24"/>
        </w:rPr>
        <w:t xml:space="preserve">oncepts such as confidence levels and chance probabilities. </w:t>
      </w:r>
    </w:p>
    <w:p w14:paraId="15378426"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t xml:space="preserve">Understanding the basics of experimental design, and the tradeoffs between statistical and systematic uncertainties. </w:t>
      </w:r>
    </w:p>
    <w:p w14:paraId="0DD55D2E"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t xml:space="preserve">Understanding of and commitment to laboratory safety. </w:t>
      </w:r>
    </w:p>
    <w:p w14:paraId="4D646A1A" w14:textId="77777777" w:rsidR="00765985" w:rsidRDefault="00947698">
      <w:pPr>
        <w:pStyle w:val="Default"/>
        <w:rPr>
          <w:rFonts w:ascii="Trebuchet MS" w:eastAsia="Trebuchet MS" w:hAnsi="Trebuchet MS" w:cs="Trebuchet MS"/>
          <w:sz w:val="24"/>
          <w:szCs w:val="24"/>
        </w:rPr>
      </w:pPr>
      <w:r>
        <w:rPr>
          <w:rFonts w:ascii="Trebuchet MS" w:hAnsi="Trebuchet MS"/>
          <w:sz w:val="24"/>
          <w:szCs w:val="24"/>
        </w:rPr>
        <w:t>5. Scientific communic</w:t>
      </w:r>
      <w:r>
        <w:rPr>
          <w:rFonts w:ascii="Trebuchet MS" w:hAnsi="Trebuchet MS"/>
          <w:sz w:val="24"/>
          <w:szCs w:val="24"/>
        </w:rPr>
        <w:t xml:space="preserve">ation </w:t>
      </w:r>
    </w:p>
    <w:p w14:paraId="204750B9" w14:textId="77777777" w:rsidR="00765985" w:rsidRDefault="00947698">
      <w:pPr>
        <w:pStyle w:val="Default"/>
        <w:numPr>
          <w:ilvl w:val="0"/>
          <w:numId w:val="6"/>
        </w:numPr>
        <w:rPr>
          <w:rFonts w:ascii="Trebuchet MS" w:hAnsi="Trebuchet MS"/>
          <w:sz w:val="24"/>
          <w:szCs w:val="24"/>
        </w:rPr>
      </w:pPr>
      <w:r>
        <w:rPr>
          <w:rFonts w:ascii="Trebuchet MS" w:hAnsi="Trebuchet MS"/>
          <w:sz w:val="24"/>
          <w:szCs w:val="24"/>
        </w:rPr>
        <w:t xml:space="preserve">Basic writing ability: Ability to use correct grammar, punctuation, clear sentence structure, and coherent paragraph construction. </w:t>
      </w:r>
    </w:p>
    <w:p w14:paraId="6AF0848C"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t xml:space="preserve">Scientific writing ability: Ability to use technical terms correctly, introduce notation properly, and use displayed equations, tables, figures, and citations properly. </w:t>
      </w:r>
    </w:p>
    <w:p w14:paraId="2819E9AB"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t>Presentation skills: Ability to give effective, persuasive presentations to peers, bot</w:t>
      </w:r>
      <w:r>
        <w:rPr>
          <w:rFonts w:ascii="Trebuchet MS" w:hAnsi="Trebuchet MS"/>
          <w:sz w:val="24"/>
          <w:szCs w:val="24"/>
        </w:rPr>
        <w:t xml:space="preserve">h formal and informal. </w:t>
      </w:r>
    </w:p>
    <w:p w14:paraId="052613E0" w14:textId="77777777" w:rsidR="00765985" w:rsidRDefault="00947698">
      <w:pPr>
        <w:pStyle w:val="Default"/>
        <w:numPr>
          <w:ilvl w:val="0"/>
          <w:numId w:val="2"/>
        </w:numPr>
        <w:rPr>
          <w:rFonts w:ascii="Trebuchet MS" w:hAnsi="Trebuchet MS"/>
          <w:color w:val="00000A"/>
          <w:sz w:val="24"/>
          <w:szCs w:val="24"/>
        </w:rPr>
      </w:pPr>
      <w:r>
        <w:rPr>
          <w:rFonts w:ascii="Trebuchet MS" w:hAnsi="Trebuchet MS"/>
          <w:color w:val="00000A"/>
          <w:sz w:val="24"/>
          <w:szCs w:val="24"/>
        </w:rPr>
        <w:t xml:space="preserve">Teamwork: Ability to work in groups to solve scientific problems. </w:t>
      </w:r>
    </w:p>
    <w:p w14:paraId="20D5282E"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t xml:space="preserve">Proper attribution of sources. Honesty in reporting results. </w:t>
      </w:r>
    </w:p>
    <w:p w14:paraId="2C734235" w14:textId="77777777" w:rsidR="00765985" w:rsidRDefault="00947698">
      <w:pPr>
        <w:pStyle w:val="Default"/>
        <w:rPr>
          <w:rFonts w:ascii="Trebuchet MS" w:eastAsia="Trebuchet MS" w:hAnsi="Trebuchet MS" w:cs="Trebuchet MS"/>
          <w:sz w:val="24"/>
          <w:szCs w:val="24"/>
        </w:rPr>
      </w:pPr>
      <w:r>
        <w:rPr>
          <w:rFonts w:ascii="Trebuchet MS" w:hAnsi="Trebuchet MS"/>
          <w:color w:val="00000A"/>
          <w:sz w:val="24"/>
          <w:szCs w:val="24"/>
        </w:rPr>
        <w:t xml:space="preserve">6. </w:t>
      </w:r>
      <w:r>
        <w:rPr>
          <w:rFonts w:ascii="Trebuchet MS" w:hAnsi="Trebuchet MS"/>
          <w:sz w:val="24"/>
          <w:szCs w:val="24"/>
        </w:rPr>
        <w:t xml:space="preserve">Computational literacy </w:t>
      </w:r>
    </w:p>
    <w:p w14:paraId="5CBFA865" w14:textId="77777777" w:rsidR="00765985" w:rsidRDefault="00947698">
      <w:pPr>
        <w:pStyle w:val="Default"/>
        <w:numPr>
          <w:ilvl w:val="0"/>
          <w:numId w:val="7"/>
        </w:numPr>
        <w:rPr>
          <w:rFonts w:ascii="Trebuchet MS" w:hAnsi="Trebuchet MS"/>
          <w:sz w:val="24"/>
          <w:szCs w:val="24"/>
        </w:rPr>
      </w:pPr>
      <w:r>
        <w:rPr>
          <w:rFonts w:ascii="Trebuchet MS" w:hAnsi="Trebuchet MS"/>
          <w:sz w:val="24"/>
          <w:szCs w:val="24"/>
        </w:rPr>
        <w:t xml:space="preserve">Ability to write simple code in a modern, high-level </w:t>
      </w:r>
      <w:r>
        <w:rPr>
          <w:rFonts w:ascii="Arial Unicode MS" w:hAnsi="Arial Unicode MS"/>
          <w:sz w:val="24"/>
          <w:szCs w:val="24"/>
        </w:rPr>
        <w:br/>
      </w:r>
      <w:r>
        <w:rPr>
          <w:rFonts w:ascii="Trebuchet MS" w:hAnsi="Trebuchet MS"/>
          <w:sz w:val="24"/>
          <w:szCs w:val="24"/>
        </w:rPr>
        <w:t xml:space="preserve">computing language. </w:t>
      </w:r>
    </w:p>
    <w:p w14:paraId="3FAC0CEC"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t>A</w:t>
      </w:r>
      <w:r>
        <w:rPr>
          <w:rFonts w:ascii="Trebuchet MS" w:hAnsi="Trebuchet MS"/>
          <w:sz w:val="24"/>
          <w:szCs w:val="24"/>
        </w:rPr>
        <w:t xml:space="preserve">bility to use scientific subroutine packages. </w:t>
      </w:r>
    </w:p>
    <w:p w14:paraId="46789898"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t xml:space="preserve">Ability to solve problems using symbolic math systems. </w:t>
      </w:r>
    </w:p>
    <w:p w14:paraId="1B82D769"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t>Knowledge of basic numerical analysis, such as the solution of linear systems, the determination of eigenvalues, Fourier analysis, and the numerical inte</w:t>
      </w:r>
      <w:r>
        <w:rPr>
          <w:rFonts w:ascii="Trebuchet MS" w:hAnsi="Trebuchet MS"/>
          <w:sz w:val="24"/>
          <w:szCs w:val="24"/>
        </w:rPr>
        <w:t xml:space="preserve">gration of differential equations. </w:t>
      </w:r>
    </w:p>
    <w:p w14:paraId="058EA8F8"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t xml:space="preserve">Understanding of computer modeling of physical systems. </w:t>
      </w:r>
    </w:p>
    <w:p w14:paraId="4CF4F30E" w14:textId="77777777" w:rsidR="00765985" w:rsidRDefault="00947698">
      <w:pPr>
        <w:pStyle w:val="Default"/>
        <w:rPr>
          <w:rFonts w:ascii="Trebuchet MS" w:eastAsia="Trebuchet MS" w:hAnsi="Trebuchet MS" w:cs="Trebuchet MS"/>
          <w:sz w:val="24"/>
          <w:szCs w:val="24"/>
        </w:rPr>
      </w:pPr>
      <w:r>
        <w:rPr>
          <w:rFonts w:ascii="Trebuchet MS" w:hAnsi="Trebuchet MS"/>
          <w:sz w:val="24"/>
          <w:szCs w:val="24"/>
        </w:rPr>
        <w:t xml:space="preserve">7. Research experience (honors only) </w:t>
      </w:r>
    </w:p>
    <w:p w14:paraId="6C1D4C6E" w14:textId="77777777" w:rsidR="00765985" w:rsidRDefault="00947698">
      <w:pPr>
        <w:pStyle w:val="Default"/>
        <w:numPr>
          <w:ilvl w:val="0"/>
          <w:numId w:val="8"/>
        </w:numPr>
        <w:rPr>
          <w:rFonts w:ascii="Trebuchet MS" w:hAnsi="Trebuchet MS"/>
          <w:sz w:val="24"/>
          <w:szCs w:val="24"/>
        </w:rPr>
      </w:pPr>
      <w:r>
        <w:rPr>
          <w:rFonts w:ascii="Trebuchet MS" w:hAnsi="Trebuchet MS"/>
          <w:sz w:val="24"/>
          <w:szCs w:val="24"/>
        </w:rPr>
        <w:t xml:space="preserve">Ability to apply physics competencies semi-independently in a research context. </w:t>
      </w:r>
    </w:p>
    <w:p w14:paraId="3B0A0AD4" w14:textId="77777777" w:rsidR="00765985" w:rsidRDefault="00947698">
      <w:pPr>
        <w:pStyle w:val="Default"/>
        <w:numPr>
          <w:ilvl w:val="0"/>
          <w:numId w:val="2"/>
        </w:numPr>
        <w:rPr>
          <w:rFonts w:ascii="Trebuchet MS" w:hAnsi="Trebuchet MS"/>
          <w:color w:val="00000A"/>
          <w:sz w:val="24"/>
          <w:szCs w:val="24"/>
        </w:rPr>
      </w:pPr>
      <w:r>
        <w:rPr>
          <w:rFonts w:ascii="Trebuchet MS" w:hAnsi="Trebuchet MS"/>
          <w:color w:val="00000A"/>
          <w:sz w:val="24"/>
          <w:szCs w:val="24"/>
        </w:rPr>
        <w:t>Ability to synthesize physics principles and</w:t>
      </w:r>
      <w:r>
        <w:rPr>
          <w:rFonts w:ascii="Trebuchet MS" w:hAnsi="Trebuchet MS"/>
          <w:color w:val="00000A"/>
          <w:sz w:val="24"/>
          <w:szCs w:val="24"/>
        </w:rPr>
        <w:t xml:space="preserve"> applications </w:t>
      </w:r>
    </w:p>
    <w:p w14:paraId="0B4E2C07" w14:textId="77777777" w:rsidR="00765985" w:rsidRDefault="00947698">
      <w:pPr>
        <w:pStyle w:val="Default"/>
        <w:numPr>
          <w:ilvl w:val="0"/>
          <w:numId w:val="2"/>
        </w:numPr>
        <w:rPr>
          <w:rFonts w:ascii="Trebuchet MS" w:hAnsi="Trebuchet MS"/>
          <w:sz w:val="24"/>
          <w:szCs w:val="24"/>
        </w:rPr>
      </w:pPr>
      <w:r>
        <w:rPr>
          <w:rFonts w:ascii="Trebuchet MS" w:hAnsi="Trebuchet MS"/>
          <w:sz w:val="24"/>
          <w:szCs w:val="24"/>
        </w:rPr>
        <w:t xml:space="preserve">Ability to present research motivations, findings, and significance </w:t>
      </w:r>
    </w:p>
    <w:p w14:paraId="50FBC72F" w14:textId="77777777" w:rsidR="00765985" w:rsidRDefault="00765985">
      <w:pPr>
        <w:pStyle w:val="Default"/>
        <w:tabs>
          <w:tab w:val="left" w:pos="220"/>
          <w:tab w:val="left" w:pos="720"/>
        </w:tabs>
        <w:ind w:left="720" w:hanging="720"/>
        <w:rPr>
          <w:rFonts w:ascii="Trebuchet MS" w:eastAsia="Trebuchet MS" w:hAnsi="Trebuchet MS" w:cs="Trebuchet MS"/>
          <w:sz w:val="24"/>
          <w:szCs w:val="24"/>
        </w:rPr>
      </w:pPr>
    </w:p>
    <w:p w14:paraId="66152A37" w14:textId="77777777" w:rsidR="00765985" w:rsidRDefault="00765985">
      <w:pPr>
        <w:pStyle w:val="Body"/>
        <w:rPr>
          <w:b/>
          <w:bCs/>
        </w:rPr>
      </w:pPr>
    </w:p>
    <w:p w14:paraId="55017F82" w14:textId="77777777" w:rsidR="00765985" w:rsidRDefault="00947698">
      <w:pPr>
        <w:pStyle w:val="Body"/>
        <w:rPr>
          <w:b/>
          <w:bCs/>
        </w:rPr>
      </w:pPr>
      <w:r>
        <w:rPr>
          <w:b/>
          <w:bCs/>
        </w:rPr>
        <w:t>Learning Outcomes Assessment</w:t>
      </w:r>
    </w:p>
    <w:p w14:paraId="35857DE9" w14:textId="77777777" w:rsidR="00765985" w:rsidRDefault="00765985">
      <w:pPr>
        <w:pStyle w:val="Body"/>
      </w:pPr>
    </w:p>
    <w:p w14:paraId="5D3C2BC2" w14:textId="77777777" w:rsidR="00765985" w:rsidRDefault="00947698">
      <w:pPr>
        <w:pStyle w:val="Body"/>
      </w:pPr>
      <w:r>
        <w:t>Learning Outcomes are assessed in required major classes in exams, homework, laboratory work, presentations, and group work.</w:t>
      </w:r>
    </w:p>
    <w:p w14:paraId="6867A2B1" w14:textId="77777777" w:rsidR="00765985" w:rsidRDefault="00765985">
      <w:pPr>
        <w:pStyle w:val="Body"/>
      </w:pPr>
    </w:p>
    <w:tbl>
      <w:tblPr>
        <w:tblW w:w="77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A5A5A5"/>
        <w:tblLayout w:type="fixed"/>
        <w:tblLook w:val="04A0" w:firstRow="1" w:lastRow="0" w:firstColumn="1" w:lastColumn="0" w:noHBand="0" w:noVBand="1"/>
      </w:tblPr>
      <w:tblGrid>
        <w:gridCol w:w="3109"/>
        <w:gridCol w:w="780"/>
        <w:gridCol w:w="779"/>
        <w:gridCol w:w="779"/>
        <w:gridCol w:w="779"/>
        <w:gridCol w:w="779"/>
        <w:gridCol w:w="779"/>
      </w:tblGrid>
      <w:tr w:rsidR="00765985" w14:paraId="2C82CE03" w14:textId="77777777">
        <w:trPr>
          <w:trHeight w:val="472"/>
          <w:tblHeader/>
        </w:trPr>
        <w:tc>
          <w:tcPr>
            <w:tcW w:w="3106" w:type="dxa"/>
            <w:tcBorders>
              <w:top w:val="single" w:sz="8" w:space="0" w:color="FFFFFF"/>
              <w:left w:val="single" w:sz="8" w:space="0" w:color="FFFFFF"/>
              <w:bottom w:val="single" w:sz="24" w:space="0" w:color="FFFFFF"/>
              <w:right w:val="single" w:sz="8" w:space="0" w:color="FFFFFF"/>
            </w:tcBorders>
            <w:shd w:val="clear" w:color="auto" w:fill="A5A5A5"/>
            <w:tcMar>
              <w:top w:w="0" w:type="dxa"/>
              <w:left w:w="0" w:type="dxa"/>
              <w:bottom w:w="0" w:type="dxa"/>
              <w:right w:w="0" w:type="dxa"/>
            </w:tcMar>
            <w:vAlign w:val="center"/>
          </w:tcPr>
          <w:p w14:paraId="6AD94BBF"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Course</w:t>
            </w:r>
          </w:p>
        </w:tc>
        <w:tc>
          <w:tcPr>
            <w:tcW w:w="779" w:type="dxa"/>
            <w:tcBorders>
              <w:top w:val="single" w:sz="8" w:space="0" w:color="FFFFFF"/>
              <w:left w:val="single" w:sz="8" w:space="0" w:color="FFFFFF"/>
              <w:bottom w:val="single" w:sz="24" w:space="0" w:color="FFFFFF"/>
              <w:right w:val="single" w:sz="8" w:space="0" w:color="FFFFFF"/>
            </w:tcBorders>
            <w:shd w:val="clear" w:color="auto" w:fill="A5A5A5"/>
            <w:tcMar>
              <w:top w:w="0" w:type="dxa"/>
              <w:left w:w="0" w:type="dxa"/>
              <w:bottom w:w="0" w:type="dxa"/>
              <w:right w:w="0" w:type="dxa"/>
            </w:tcMar>
            <w:vAlign w:val="center"/>
          </w:tcPr>
          <w:p w14:paraId="2D3BCA5C" w14:textId="77777777" w:rsidR="00765985" w:rsidRDefault="00947698">
            <w:pPr>
              <w:suppressAutoHyphens/>
              <w:jc w:val="center"/>
              <w:outlineLvl w:val="0"/>
            </w:pPr>
            <w:r>
              <w:rPr>
                <w:rFonts w:ascii="Calibri" w:eastAsia="Calibri" w:hAnsi="Calibri" w:cs="Calibri"/>
                <w:b/>
                <w:bCs/>
                <w:color w:val="FFFFFF"/>
                <w:sz w:val="18"/>
                <w:szCs w:val="18"/>
              </w:rPr>
              <w:t>LO1</w:t>
            </w:r>
          </w:p>
        </w:tc>
        <w:tc>
          <w:tcPr>
            <w:tcW w:w="779" w:type="dxa"/>
            <w:tcBorders>
              <w:top w:val="single" w:sz="8" w:space="0" w:color="FFFFFF"/>
              <w:left w:val="single" w:sz="8" w:space="0" w:color="FFFFFF"/>
              <w:bottom w:val="single" w:sz="24" w:space="0" w:color="FFFFFF"/>
              <w:right w:val="single" w:sz="8" w:space="0" w:color="FFFFFF"/>
            </w:tcBorders>
            <w:shd w:val="clear" w:color="auto" w:fill="A5A5A5"/>
            <w:tcMar>
              <w:top w:w="0" w:type="dxa"/>
              <w:left w:w="0" w:type="dxa"/>
              <w:bottom w:w="0" w:type="dxa"/>
              <w:right w:w="0" w:type="dxa"/>
            </w:tcMar>
            <w:vAlign w:val="center"/>
          </w:tcPr>
          <w:p w14:paraId="69CEFB85" w14:textId="77777777" w:rsidR="00765985" w:rsidRDefault="00947698">
            <w:pPr>
              <w:suppressAutoHyphens/>
              <w:jc w:val="center"/>
              <w:outlineLvl w:val="0"/>
            </w:pPr>
            <w:r>
              <w:rPr>
                <w:rFonts w:ascii="Calibri" w:eastAsia="Calibri" w:hAnsi="Calibri" w:cs="Calibri"/>
                <w:b/>
                <w:bCs/>
                <w:color w:val="FFFFFF"/>
                <w:sz w:val="18"/>
                <w:szCs w:val="18"/>
              </w:rPr>
              <w:t>LO2</w:t>
            </w:r>
          </w:p>
        </w:tc>
        <w:tc>
          <w:tcPr>
            <w:tcW w:w="779" w:type="dxa"/>
            <w:tcBorders>
              <w:top w:val="single" w:sz="8" w:space="0" w:color="FFFFFF"/>
              <w:left w:val="single" w:sz="8" w:space="0" w:color="FFFFFF"/>
              <w:bottom w:val="single" w:sz="24" w:space="0" w:color="FFFFFF"/>
              <w:right w:val="single" w:sz="8" w:space="0" w:color="FFFFFF"/>
            </w:tcBorders>
            <w:shd w:val="clear" w:color="auto" w:fill="A5A5A5"/>
            <w:tcMar>
              <w:top w:w="0" w:type="dxa"/>
              <w:left w:w="0" w:type="dxa"/>
              <w:bottom w:w="0" w:type="dxa"/>
              <w:right w:w="0" w:type="dxa"/>
            </w:tcMar>
            <w:vAlign w:val="center"/>
          </w:tcPr>
          <w:p w14:paraId="4493FDD3" w14:textId="77777777" w:rsidR="00765985" w:rsidRDefault="00947698">
            <w:pPr>
              <w:suppressAutoHyphens/>
              <w:jc w:val="center"/>
              <w:outlineLvl w:val="0"/>
            </w:pPr>
            <w:r>
              <w:rPr>
                <w:rFonts w:ascii="Calibri" w:eastAsia="Calibri" w:hAnsi="Calibri" w:cs="Calibri"/>
                <w:b/>
                <w:bCs/>
                <w:color w:val="FFFFFF"/>
                <w:sz w:val="18"/>
                <w:szCs w:val="18"/>
              </w:rPr>
              <w:t>LO3</w:t>
            </w:r>
          </w:p>
        </w:tc>
        <w:tc>
          <w:tcPr>
            <w:tcW w:w="779" w:type="dxa"/>
            <w:tcBorders>
              <w:top w:val="single" w:sz="8" w:space="0" w:color="FFFFFF"/>
              <w:left w:val="single" w:sz="8" w:space="0" w:color="FFFFFF"/>
              <w:bottom w:val="single" w:sz="24" w:space="0" w:color="FFFFFF"/>
              <w:right w:val="single" w:sz="8" w:space="0" w:color="FFFFFF"/>
            </w:tcBorders>
            <w:shd w:val="clear" w:color="auto" w:fill="A5A5A5"/>
            <w:tcMar>
              <w:top w:w="0" w:type="dxa"/>
              <w:left w:w="0" w:type="dxa"/>
              <w:bottom w:w="0" w:type="dxa"/>
              <w:right w:w="0" w:type="dxa"/>
            </w:tcMar>
            <w:vAlign w:val="center"/>
          </w:tcPr>
          <w:p w14:paraId="7C7D5FB1" w14:textId="77777777" w:rsidR="00765985" w:rsidRDefault="00947698">
            <w:pPr>
              <w:suppressAutoHyphens/>
              <w:jc w:val="center"/>
              <w:outlineLvl w:val="0"/>
            </w:pPr>
            <w:r>
              <w:rPr>
                <w:rFonts w:ascii="Calibri" w:eastAsia="Calibri" w:hAnsi="Calibri" w:cs="Calibri"/>
                <w:b/>
                <w:bCs/>
                <w:color w:val="FFFFFF"/>
                <w:sz w:val="18"/>
                <w:szCs w:val="18"/>
              </w:rPr>
              <w:t>LO4</w:t>
            </w:r>
          </w:p>
        </w:tc>
        <w:tc>
          <w:tcPr>
            <w:tcW w:w="779" w:type="dxa"/>
            <w:tcBorders>
              <w:top w:val="single" w:sz="8" w:space="0" w:color="FFFFFF"/>
              <w:left w:val="single" w:sz="8" w:space="0" w:color="FFFFFF"/>
              <w:bottom w:val="single" w:sz="24" w:space="0" w:color="FFFFFF"/>
              <w:right w:val="single" w:sz="8" w:space="0" w:color="FFFFFF"/>
            </w:tcBorders>
            <w:shd w:val="clear" w:color="auto" w:fill="A5A5A5"/>
            <w:tcMar>
              <w:top w:w="0" w:type="dxa"/>
              <w:left w:w="0" w:type="dxa"/>
              <w:bottom w:w="0" w:type="dxa"/>
              <w:right w:w="0" w:type="dxa"/>
            </w:tcMar>
            <w:vAlign w:val="center"/>
          </w:tcPr>
          <w:p w14:paraId="70CCF38C" w14:textId="77777777" w:rsidR="00765985" w:rsidRDefault="00947698">
            <w:pPr>
              <w:suppressAutoHyphens/>
              <w:jc w:val="center"/>
              <w:outlineLvl w:val="0"/>
            </w:pPr>
            <w:r>
              <w:rPr>
                <w:rFonts w:ascii="Calibri" w:eastAsia="Calibri" w:hAnsi="Calibri" w:cs="Calibri"/>
                <w:b/>
                <w:bCs/>
                <w:color w:val="FFFFFF"/>
                <w:sz w:val="18"/>
                <w:szCs w:val="18"/>
              </w:rPr>
              <w:t>LO5</w:t>
            </w:r>
          </w:p>
        </w:tc>
        <w:tc>
          <w:tcPr>
            <w:tcW w:w="779" w:type="dxa"/>
            <w:tcBorders>
              <w:top w:val="single" w:sz="8" w:space="0" w:color="FFFFFF"/>
              <w:left w:val="single" w:sz="8" w:space="0" w:color="FFFFFF"/>
              <w:bottom w:val="single" w:sz="24" w:space="0" w:color="FFFFFF"/>
              <w:right w:val="single" w:sz="8" w:space="0" w:color="FFFFFF"/>
            </w:tcBorders>
            <w:shd w:val="clear" w:color="auto" w:fill="A5A5A5"/>
            <w:tcMar>
              <w:top w:w="0" w:type="dxa"/>
              <w:left w:w="0" w:type="dxa"/>
              <w:bottom w:w="0" w:type="dxa"/>
              <w:right w:w="0" w:type="dxa"/>
            </w:tcMar>
            <w:vAlign w:val="center"/>
          </w:tcPr>
          <w:p w14:paraId="01A83195" w14:textId="77777777" w:rsidR="00765985" w:rsidRDefault="00947698">
            <w:pPr>
              <w:suppressAutoHyphens/>
              <w:jc w:val="center"/>
              <w:outlineLvl w:val="0"/>
            </w:pPr>
            <w:r>
              <w:rPr>
                <w:rFonts w:ascii="Calibri" w:eastAsia="Calibri" w:hAnsi="Calibri" w:cs="Calibri"/>
                <w:b/>
                <w:bCs/>
                <w:color w:val="FFFFFF"/>
                <w:sz w:val="18"/>
                <w:szCs w:val="18"/>
              </w:rPr>
              <w:t>LO6</w:t>
            </w:r>
          </w:p>
        </w:tc>
      </w:tr>
      <w:tr w:rsidR="00765985" w14:paraId="2D40A382" w14:textId="77777777">
        <w:tblPrEx>
          <w:shd w:val="clear" w:color="auto" w:fill="E0E0E0"/>
        </w:tblPrEx>
        <w:trPr>
          <w:trHeight w:val="472"/>
        </w:trPr>
        <w:tc>
          <w:tcPr>
            <w:tcW w:w="3106" w:type="dxa"/>
            <w:tcBorders>
              <w:top w:val="single" w:sz="24"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31261B5D"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P1970 - UG Seminar I</w:t>
            </w:r>
          </w:p>
        </w:tc>
        <w:tc>
          <w:tcPr>
            <w:tcW w:w="779" w:type="dxa"/>
            <w:tcBorders>
              <w:top w:val="single" w:sz="24"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1DF48EB3"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24"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A1324EF"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24"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5B7CB3FC" w14:textId="77777777" w:rsidR="00765985" w:rsidRDefault="00765985"/>
        </w:tc>
        <w:tc>
          <w:tcPr>
            <w:tcW w:w="779" w:type="dxa"/>
            <w:tcBorders>
              <w:top w:val="single" w:sz="24"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5A11B3E5" w14:textId="77777777" w:rsidR="00765985" w:rsidRDefault="00765985"/>
        </w:tc>
        <w:tc>
          <w:tcPr>
            <w:tcW w:w="779" w:type="dxa"/>
            <w:tcBorders>
              <w:top w:val="single" w:sz="24"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742F40DD"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24"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53D854F8" w14:textId="77777777" w:rsidR="00765985" w:rsidRDefault="00765985"/>
        </w:tc>
      </w:tr>
      <w:tr w:rsidR="00765985" w14:paraId="6B80131D"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23CD7DE8"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P1980 - UG Seminar II</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1D63F24B"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1E52E5E3"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6D4A099B"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C5F7ED6"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691B794"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1F3C6875" w14:textId="77777777" w:rsidR="00765985" w:rsidRDefault="00765985"/>
        </w:tc>
      </w:tr>
      <w:tr w:rsidR="00765985" w14:paraId="0D7C4051"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2B6A2BBC"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P2215 - Phys Lab S &amp; E I</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231C89DD"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18E1B077"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253B7C28"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7616C379"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6255FAF5"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1789688A" w14:textId="77777777" w:rsidR="00765985" w:rsidRDefault="00765985"/>
        </w:tc>
      </w:tr>
      <w:tr w:rsidR="00765985" w14:paraId="5D6C8C59"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72BC1028"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P2225 - Phys Lab S &amp; E II</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33C4B93B"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1D02D916"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114EF3DE"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1CEE3B15"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7A5D4747"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678466E7" w14:textId="77777777" w:rsidR="00765985" w:rsidRDefault="00765985"/>
        </w:tc>
      </w:tr>
      <w:tr w:rsidR="00765985" w14:paraId="21D3E1D9"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285129C5"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P3210 - Phys Scientists I</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CBC3292"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6AECFA3B"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2048988E"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1C114173"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5D08A5A7"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2FC7DF72" w14:textId="77777777" w:rsidR="00765985" w:rsidRDefault="00765985"/>
        </w:tc>
      </w:tr>
      <w:tr w:rsidR="00765985" w14:paraId="48DD6194"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588BF59B"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lastRenderedPageBreak/>
              <w:t>P3220 - Phys Scientists II</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C5A28DB"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79DE2276"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59DCFEF4"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E2DBAAC"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B5F1EC5"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5B2C2D94" w14:textId="77777777" w:rsidR="00765985" w:rsidRDefault="00765985"/>
        </w:tc>
      </w:tr>
      <w:tr w:rsidR="00765985" w14:paraId="2177C8DA"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6FF54A4C"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P3719 - Advanced UG Lab</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30303627"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49A496A"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6DFF39C7"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73587210"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231CC9DF"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227945CF" w14:textId="77777777" w:rsidR="00765985" w:rsidRDefault="00765985"/>
        </w:tc>
      </w:tr>
      <w:tr w:rsidR="00765985" w14:paraId="10B1B274"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0B6124F2"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P3730 - Intro Comp Phys</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28D311E9"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462E1C0"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207B4EE1"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358DD632"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1D5F0872"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61D3AD71" w14:textId="77777777" w:rsidR="00765985" w:rsidRDefault="00947698">
            <w:pPr>
              <w:suppressAutoHyphens/>
              <w:jc w:val="center"/>
              <w:outlineLvl w:val="0"/>
            </w:pPr>
            <w:r>
              <w:rPr>
                <w:rFonts w:ascii="Calibri" w:eastAsia="Calibri" w:hAnsi="Calibri" w:cs="Calibri"/>
                <w:color w:val="000000"/>
                <w:sz w:val="18"/>
                <w:szCs w:val="18"/>
              </w:rPr>
              <w:t>X</w:t>
            </w:r>
          </w:p>
        </w:tc>
      </w:tr>
      <w:tr w:rsidR="00765985" w14:paraId="3C899249"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0C17BCEC"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 xml:space="preserve">P3740 - Intro Quantum and </w:t>
            </w:r>
            <w:proofErr w:type="spellStart"/>
            <w:r>
              <w:rPr>
                <w:rFonts w:ascii="Calibri" w:eastAsia="Calibri" w:hAnsi="Calibri" w:cs="Calibri"/>
                <w:b/>
                <w:bCs/>
                <w:color w:val="FFFFFF"/>
                <w:sz w:val="18"/>
                <w:szCs w:val="18"/>
              </w:rPr>
              <w:t>Rel</w:t>
            </w:r>
            <w:proofErr w:type="spellEnd"/>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5B766BB"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67ECC1DD"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0D62264"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31F20768"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2D12F9A6"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C00249E" w14:textId="77777777" w:rsidR="00765985" w:rsidRDefault="00765985"/>
        </w:tc>
      </w:tr>
      <w:tr w:rsidR="00765985" w14:paraId="3F227139"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04BDC441"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 xml:space="preserve">P3760 - </w:t>
            </w:r>
            <w:proofErr w:type="spellStart"/>
            <w:r>
              <w:rPr>
                <w:rFonts w:ascii="Calibri" w:eastAsia="Calibri" w:hAnsi="Calibri" w:cs="Calibri"/>
                <w:b/>
                <w:bCs/>
                <w:color w:val="FFFFFF"/>
                <w:sz w:val="18"/>
                <w:szCs w:val="18"/>
              </w:rPr>
              <w:t>Thermo</w:t>
            </w:r>
            <w:proofErr w:type="spellEnd"/>
            <w:r>
              <w:rPr>
                <w:rFonts w:ascii="Calibri" w:eastAsia="Calibri" w:hAnsi="Calibri" w:cs="Calibri"/>
                <w:b/>
                <w:bCs/>
                <w:color w:val="FFFFFF"/>
                <w:sz w:val="18"/>
                <w:szCs w:val="18"/>
              </w:rPr>
              <w:t xml:space="preserve"> &amp; Stat Mech</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7F1E9AE5"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5429469D"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E86E5F4"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28309137"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6A3FC112"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2ADEC46E" w14:textId="77777777" w:rsidR="00765985" w:rsidRDefault="00765985"/>
        </w:tc>
      </w:tr>
      <w:tr w:rsidR="00765985" w14:paraId="27D3CC72"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275E7991"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P4410 - Classical Phys I (Mech)</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6E6A6BB1"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3B2521A"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6B045907"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20D85A7B"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2713DAC1"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3FBBEF30" w14:textId="77777777" w:rsidR="00765985" w:rsidRDefault="00765985"/>
        </w:tc>
      </w:tr>
      <w:tr w:rsidR="00765985" w14:paraId="7726D331"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0356FA40"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P4420 - Classical Phys II (EM)</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3ACB0BA5"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1A8A7ABB"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D931DD7"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1FECAD01"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55B5C86B"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39D68E88" w14:textId="77777777" w:rsidR="00765985" w:rsidRDefault="00765985"/>
        </w:tc>
      </w:tr>
      <w:tr w:rsidR="00765985" w14:paraId="7757DBC9"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2780EC33"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 xml:space="preserve">P5110 - Intro </w:t>
            </w:r>
            <w:proofErr w:type="spellStart"/>
            <w:r>
              <w:rPr>
                <w:rFonts w:ascii="Calibri" w:eastAsia="Calibri" w:hAnsi="Calibri" w:cs="Calibri"/>
                <w:b/>
                <w:bCs/>
                <w:color w:val="FFFFFF"/>
                <w:sz w:val="18"/>
                <w:szCs w:val="18"/>
              </w:rPr>
              <w:t>Nuc</w:t>
            </w:r>
            <w:proofErr w:type="spellEnd"/>
            <w:r>
              <w:rPr>
                <w:rFonts w:ascii="Calibri" w:eastAsia="Calibri" w:hAnsi="Calibri" w:cs="Calibri"/>
                <w:b/>
                <w:bCs/>
                <w:color w:val="FFFFFF"/>
                <w:sz w:val="18"/>
                <w:szCs w:val="18"/>
              </w:rPr>
              <w:t xml:space="preserve"> &amp; Part Phys</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17F21B80"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3E15AF1A"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60EB5BB9"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02ABBE6"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2772B6A"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70C95892" w14:textId="77777777" w:rsidR="00765985" w:rsidRDefault="00765985"/>
        </w:tc>
      </w:tr>
      <w:tr w:rsidR="00765985" w14:paraId="1CC61DD2"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0097ACE1"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P5450 - Intro Quantum</w:t>
            </w:r>
            <w:r>
              <w:rPr>
                <w:rFonts w:ascii="Calibri" w:eastAsia="Calibri" w:hAnsi="Calibri" w:cs="Calibri"/>
                <w:b/>
                <w:bCs/>
                <w:color w:val="FFFFFF"/>
                <w:sz w:val="18"/>
                <w:szCs w:val="18"/>
              </w:rPr>
              <w:t xml:space="preserve"> Mech</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55CFD4C8"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2122DA78"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5123FC6B"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6C977201"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8FD881A"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15B0B1E" w14:textId="77777777" w:rsidR="00765985" w:rsidRDefault="00765985"/>
        </w:tc>
      </w:tr>
      <w:tr w:rsidR="00765985" w14:paraId="2526E1BB"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7772C34D"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P5460 - Quantum and Stat Mech</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8BB474A"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13AAA9BE"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153E98EC"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1D7D405F"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691B3D8C"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5515172C" w14:textId="77777777" w:rsidR="00765985" w:rsidRDefault="00765985"/>
        </w:tc>
      </w:tr>
      <w:tr w:rsidR="00765985" w14:paraId="57DD0EB7"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5FAE883E"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M1210/1250 - Calculus I</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5AD8D09"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2E087C4B"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169523EA"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728F733D"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444E3F3"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61E98D42" w14:textId="77777777" w:rsidR="00765985" w:rsidRDefault="00765985"/>
        </w:tc>
      </w:tr>
      <w:tr w:rsidR="00765985" w14:paraId="19ADAF73"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568A7857"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M1220/1260 - Calculus II</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19379719"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4AC465E"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60144509"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4A94FA7"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6E6163ED"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29436606" w14:textId="77777777" w:rsidR="00765985" w:rsidRDefault="00765985"/>
        </w:tc>
      </w:tr>
      <w:tr w:rsidR="00765985" w14:paraId="20DC500F"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37309C41"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M2210 - Calculus III</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5EE73C68"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680556F8"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2FE6453B"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2FFAB9CF"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0B6F7B7"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64A0631" w14:textId="77777777" w:rsidR="00765985" w:rsidRDefault="00765985"/>
        </w:tc>
      </w:tr>
      <w:tr w:rsidR="00765985" w14:paraId="5D30A48F"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3EF80326"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 xml:space="preserve">M2250 - Diff </w:t>
            </w:r>
            <w:proofErr w:type="spellStart"/>
            <w:r>
              <w:rPr>
                <w:rFonts w:ascii="Calibri" w:eastAsia="Calibri" w:hAnsi="Calibri" w:cs="Calibri"/>
                <w:b/>
                <w:bCs/>
                <w:color w:val="FFFFFF"/>
                <w:sz w:val="18"/>
                <w:szCs w:val="18"/>
              </w:rPr>
              <w:t>Eq</w:t>
            </w:r>
            <w:proofErr w:type="spellEnd"/>
            <w:r>
              <w:rPr>
                <w:rFonts w:ascii="Calibri" w:eastAsia="Calibri" w:hAnsi="Calibri" w:cs="Calibri"/>
                <w:b/>
                <w:bCs/>
                <w:color w:val="FFFFFF"/>
                <w:sz w:val="18"/>
                <w:szCs w:val="18"/>
              </w:rPr>
              <w:t xml:space="preserve"> and Lin </w:t>
            </w:r>
            <w:proofErr w:type="spellStart"/>
            <w:r>
              <w:rPr>
                <w:rFonts w:ascii="Calibri" w:eastAsia="Calibri" w:hAnsi="Calibri" w:cs="Calibri"/>
                <w:b/>
                <w:bCs/>
                <w:color w:val="FFFFFF"/>
                <w:sz w:val="18"/>
                <w:szCs w:val="18"/>
              </w:rPr>
              <w:t>Alg</w:t>
            </w:r>
            <w:proofErr w:type="spellEnd"/>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B9DAF62"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7B5E0FA0"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628A62D6"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71FE935E"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E685F01"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15118BE6" w14:textId="77777777" w:rsidR="00765985" w:rsidRDefault="00765985"/>
        </w:tc>
      </w:tr>
      <w:tr w:rsidR="00765985" w14:paraId="3402DB3D"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2E25F005"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M3150 - PDE’s for Engineers</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075C324"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0CBEEF4"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6A9AED4B"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548E35B4"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6EAF23F6"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500391F2" w14:textId="77777777" w:rsidR="00765985" w:rsidRDefault="00765985"/>
        </w:tc>
      </w:tr>
      <w:tr w:rsidR="00765985" w14:paraId="1333DE4F"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6CA18355"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 xml:space="preserve">M3160 - </w:t>
            </w:r>
            <w:proofErr w:type="spellStart"/>
            <w:r>
              <w:rPr>
                <w:rFonts w:ascii="Calibri" w:eastAsia="Calibri" w:hAnsi="Calibri" w:cs="Calibri"/>
                <w:b/>
                <w:bCs/>
                <w:color w:val="FFFFFF"/>
                <w:sz w:val="18"/>
                <w:szCs w:val="18"/>
              </w:rPr>
              <w:t>Appl</w:t>
            </w:r>
            <w:proofErr w:type="spellEnd"/>
            <w:r>
              <w:rPr>
                <w:rFonts w:ascii="Calibri" w:eastAsia="Calibri" w:hAnsi="Calibri" w:cs="Calibri"/>
                <w:b/>
                <w:bCs/>
                <w:color w:val="FFFFFF"/>
                <w:sz w:val="18"/>
                <w:szCs w:val="18"/>
              </w:rPr>
              <w:t xml:space="preserve"> Complex Var</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B383B5C"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749E60F"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390B7251"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72D4EFE"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703C1746"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C55D0B0" w14:textId="77777777" w:rsidR="00765985" w:rsidRDefault="00765985"/>
        </w:tc>
      </w:tr>
      <w:tr w:rsidR="00765985" w14:paraId="08A16E5B"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47E44588"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 xml:space="preserve">C1210 - Gen </w:t>
            </w:r>
            <w:proofErr w:type="spellStart"/>
            <w:r>
              <w:rPr>
                <w:rFonts w:ascii="Calibri" w:eastAsia="Calibri" w:hAnsi="Calibri" w:cs="Calibri"/>
                <w:b/>
                <w:bCs/>
                <w:color w:val="FFFFFF"/>
                <w:sz w:val="18"/>
                <w:szCs w:val="18"/>
              </w:rPr>
              <w:t>Chem</w:t>
            </w:r>
            <w:proofErr w:type="spellEnd"/>
            <w:r>
              <w:rPr>
                <w:rFonts w:ascii="Calibri" w:eastAsia="Calibri" w:hAnsi="Calibri" w:cs="Calibri"/>
                <w:b/>
                <w:bCs/>
                <w:color w:val="FFFFFF"/>
                <w:sz w:val="18"/>
                <w:szCs w:val="18"/>
              </w:rPr>
              <w:t xml:space="preserve"> I</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1B4C3B2A"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56867C0B"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0519E46"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56318299"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46C1700"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1BB470D" w14:textId="77777777" w:rsidR="00765985" w:rsidRDefault="00765985"/>
        </w:tc>
      </w:tr>
      <w:tr w:rsidR="00765985" w14:paraId="6D431542"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3413481E"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 xml:space="preserve">C1215 - Gen </w:t>
            </w:r>
            <w:proofErr w:type="spellStart"/>
            <w:r>
              <w:rPr>
                <w:rFonts w:ascii="Calibri" w:eastAsia="Calibri" w:hAnsi="Calibri" w:cs="Calibri"/>
                <w:b/>
                <w:bCs/>
                <w:color w:val="FFFFFF"/>
                <w:sz w:val="18"/>
                <w:szCs w:val="18"/>
              </w:rPr>
              <w:t>Chem</w:t>
            </w:r>
            <w:proofErr w:type="spellEnd"/>
            <w:r>
              <w:rPr>
                <w:rFonts w:ascii="Calibri" w:eastAsia="Calibri" w:hAnsi="Calibri" w:cs="Calibri"/>
                <w:b/>
                <w:bCs/>
                <w:color w:val="FFFFFF"/>
                <w:sz w:val="18"/>
                <w:szCs w:val="18"/>
              </w:rPr>
              <w:t xml:space="preserve"> I Lab</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62C27410"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58EB7E36"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5D55D174"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051484D"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94F80CD"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A0CEF3F" w14:textId="77777777" w:rsidR="00765985" w:rsidRDefault="00765985"/>
        </w:tc>
      </w:tr>
      <w:tr w:rsidR="00765985" w14:paraId="5C12B766"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419368DB"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 xml:space="preserve">C1220 - Gen </w:t>
            </w:r>
            <w:proofErr w:type="spellStart"/>
            <w:r>
              <w:rPr>
                <w:rFonts w:ascii="Calibri" w:eastAsia="Calibri" w:hAnsi="Calibri" w:cs="Calibri"/>
                <w:b/>
                <w:bCs/>
                <w:color w:val="FFFFFF"/>
                <w:sz w:val="18"/>
                <w:szCs w:val="18"/>
              </w:rPr>
              <w:t>Chem</w:t>
            </w:r>
            <w:proofErr w:type="spellEnd"/>
            <w:r>
              <w:rPr>
                <w:rFonts w:ascii="Calibri" w:eastAsia="Calibri" w:hAnsi="Calibri" w:cs="Calibri"/>
                <w:b/>
                <w:bCs/>
                <w:color w:val="FFFFFF"/>
                <w:sz w:val="18"/>
                <w:szCs w:val="18"/>
              </w:rPr>
              <w:t xml:space="preserve"> II</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F2A7858"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2B579931"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5A9CC2BE"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AE7D9F9"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3BA21553"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5418F242" w14:textId="77777777" w:rsidR="00765985" w:rsidRDefault="00765985"/>
        </w:tc>
      </w:tr>
      <w:tr w:rsidR="00765985" w14:paraId="24BC4AF8" w14:textId="77777777">
        <w:tblPrEx>
          <w:shd w:val="clear" w:color="auto" w:fill="E0E0E0"/>
        </w:tblPrEx>
        <w:trPr>
          <w:trHeight w:val="452"/>
        </w:trPr>
        <w:tc>
          <w:tcPr>
            <w:tcW w:w="3106"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vAlign w:val="center"/>
          </w:tcPr>
          <w:p w14:paraId="5512B3B2" w14:textId="77777777" w:rsidR="00765985" w:rsidRDefault="00947698">
            <w:pPr>
              <w:tabs>
                <w:tab w:val="left" w:pos="1440"/>
                <w:tab w:val="left" w:pos="2880"/>
              </w:tabs>
              <w:suppressAutoHyphens/>
              <w:outlineLvl w:val="0"/>
            </w:pPr>
            <w:r>
              <w:rPr>
                <w:rFonts w:ascii="Calibri" w:eastAsia="Calibri" w:hAnsi="Calibri" w:cs="Calibri"/>
                <w:b/>
                <w:bCs/>
                <w:color w:val="FFFFFF"/>
                <w:sz w:val="18"/>
                <w:szCs w:val="18"/>
              </w:rPr>
              <w:t xml:space="preserve">C1225 - Gen </w:t>
            </w:r>
            <w:proofErr w:type="spellStart"/>
            <w:r>
              <w:rPr>
                <w:rFonts w:ascii="Calibri" w:eastAsia="Calibri" w:hAnsi="Calibri" w:cs="Calibri"/>
                <w:b/>
                <w:bCs/>
                <w:color w:val="FFFFFF"/>
                <w:sz w:val="18"/>
                <w:szCs w:val="18"/>
              </w:rPr>
              <w:t>Chem</w:t>
            </w:r>
            <w:proofErr w:type="spellEnd"/>
            <w:r>
              <w:rPr>
                <w:rFonts w:ascii="Calibri" w:eastAsia="Calibri" w:hAnsi="Calibri" w:cs="Calibri"/>
                <w:b/>
                <w:bCs/>
                <w:color w:val="FFFFFF"/>
                <w:sz w:val="18"/>
                <w:szCs w:val="18"/>
              </w:rPr>
              <w:t xml:space="preserve"> II Lab</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984A63B"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0E9F4DD"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2A636414"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42032A09" w14:textId="77777777" w:rsidR="00765985" w:rsidRDefault="00947698">
            <w:pPr>
              <w:suppressAutoHyphens/>
              <w:jc w:val="center"/>
              <w:outlineLvl w:val="0"/>
            </w:pPr>
            <w:r>
              <w:rPr>
                <w:rFonts w:ascii="Calibri" w:eastAsia="Calibri" w:hAnsi="Calibri" w:cs="Calibri"/>
                <w:color w:val="000000"/>
                <w:sz w:val="18"/>
                <w:szCs w:val="18"/>
              </w:rPr>
              <w:t>X</w:t>
            </w:r>
          </w:p>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E70674A" w14:textId="77777777" w:rsidR="00765985" w:rsidRDefault="00765985"/>
        </w:tc>
        <w:tc>
          <w:tcPr>
            <w:tcW w:w="779"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vAlign w:val="center"/>
          </w:tcPr>
          <w:p w14:paraId="09372CBF" w14:textId="77777777" w:rsidR="00765985" w:rsidRDefault="00765985"/>
        </w:tc>
      </w:tr>
    </w:tbl>
    <w:p w14:paraId="6694CCAE" w14:textId="77777777" w:rsidR="00765985" w:rsidRDefault="00765985">
      <w:pPr>
        <w:pStyle w:val="Body"/>
      </w:pPr>
    </w:p>
    <w:p w14:paraId="757D1F13" w14:textId="77777777" w:rsidR="00765985" w:rsidRDefault="00765985">
      <w:pPr>
        <w:pStyle w:val="Body"/>
      </w:pPr>
    </w:p>
    <w:p w14:paraId="5C1E235F" w14:textId="77777777" w:rsidR="00765985" w:rsidRDefault="00765985">
      <w:pPr>
        <w:pStyle w:val="Body"/>
      </w:pPr>
    </w:p>
    <w:sectPr w:rsidR="007659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C1D7A" w14:textId="77777777" w:rsidR="00947698" w:rsidRDefault="00947698">
      <w:r>
        <w:separator/>
      </w:r>
    </w:p>
  </w:endnote>
  <w:endnote w:type="continuationSeparator" w:id="0">
    <w:p w14:paraId="757A3AEC" w14:textId="77777777" w:rsidR="00947698" w:rsidRDefault="0094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9B06" w14:textId="77777777" w:rsidR="00645EA2" w:rsidRDefault="00645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980FB" w14:textId="77777777" w:rsidR="00765985" w:rsidRDefault="00765985">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014C" w14:textId="77777777" w:rsidR="00645EA2" w:rsidRDefault="0064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69399" w14:textId="77777777" w:rsidR="00947698" w:rsidRDefault="00947698">
      <w:r>
        <w:separator/>
      </w:r>
    </w:p>
  </w:footnote>
  <w:footnote w:type="continuationSeparator" w:id="0">
    <w:p w14:paraId="2F67CC85" w14:textId="77777777" w:rsidR="00947698" w:rsidRDefault="00947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38FF9" w14:textId="77777777" w:rsidR="00645EA2" w:rsidRDefault="00645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3442E" w14:textId="77777777" w:rsidR="00765985" w:rsidRDefault="0076598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3F88B" w14:textId="77777777" w:rsidR="00645EA2" w:rsidRDefault="00645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B61D8"/>
    <w:multiLevelType w:val="hybridMultilevel"/>
    <w:tmpl w:val="EDBE57F2"/>
    <w:styleLink w:val="Lettered"/>
    <w:lvl w:ilvl="0" w:tplc="54BE5630">
      <w:start w:val="1"/>
      <w:numFmt w:val="lowerLetter"/>
      <w:lvlText w:val="%1."/>
      <w:lvlJc w:val="left"/>
      <w:pPr>
        <w:ind w:left="67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E910B04A">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8FD207D2">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3F8C6668">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20C20C3E">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9344B16">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F83E03E4">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CE2C1C0">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4FA8CC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950504D"/>
    <w:multiLevelType w:val="hybridMultilevel"/>
    <w:tmpl w:val="EDBE57F2"/>
    <w:numStyleLink w:val="Lettered"/>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85"/>
    <w:rsid w:val="00645EA2"/>
    <w:rsid w:val="00765985"/>
    <w:rsid w:val="0094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D0128"/>
  <w15:docId w15:val="{C8D0C244-1C22-C948-B2CE-D6487844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Default">
    <w:name w:val="Default"/>
    <w:rPr>
      <w:rFonts w:ascii="Helvetica Neue" w:hAnsi="Helvetica Neue" w:cs="Arial Unicode MS"/>
      <w:color w:val="000000"/>
      <w:sz w:val="22"/>
      <w:szCs w:val="22"/>
    </w:rPr>
  </w:style>
  <w:style w:type="numbering" w:customStyle="1" w:styleId="Lettered">
    <w:name w:val="Lettered"/>
    <w:pPr>
      <w:numPr>
        <w:numId w:val="1"/>
      </w:numPr>
    </w:pPr>
  </w:style>
  <w:style w:type="paragraph" w:styleId="Header">
    <w:name w:val="header"/>
    <w:basedOn w:val="Normal"/>
    <w:link w:val="HeaderChar"/>
    <w:uiPriority w:val="99"/>
    <w:unhideWhenUsed/>
    <w:rsid w:val="00645EA2"/>
    <w:pPr>
      <w:tabs>
        <w:tab w:val="center" w:pos="4680"/>
        <w:tab w:val="right" w:pos="9360"/>
      </w:tabs>
    </w:pPr>
  </w:style>
  <w:style w:type="character" w:customStyle="1" w:styleId="HeaderChar">
    <w:name w:val="Header Char"/>
    <w:basedOn w:val="DefaultParagraphFont"/>
    <w:link w:val="Header"/>
    <w:uiPriority w:val="99"/>
    <w:rsid w:val="00645EA2"/>
    <w:rPr>
      <w:sz w:val="24"/>
      <w:szCs w:val="24"/>
    </w:rPr>
  </w:style>
  <w:style w:type="paragraph" w:styleId="Footer">
    <w:name w:val="footer"/>
    <w:basedOn w:val="Normal"/>
    <w:link w:val="FooterChar"/>
    <w:uiPriority w:val="99"/>
    <w:unhideWhenUsed/>
    <w:rsid w:val="00645EA2"/>
    <w:pPr>
      <w:tabs>
        <w:tab w:val="center" w:pos="4680"/>
        <w:tab w:val="right" w:pos="9360"/>
      </w:tabs>
    </w:pPr>
  </w:style>
  <w:style w:type="character" w:customStyle="1" w:styleId="FooterChar">
    <w:name w:val="Footer Char"/>
    <w:basedOn w:val="DefaultParagraphFont"/>
    <w:link w:val="Footer"/>
    <w:uiPriority w:val="99"/>
    <w:rsid w:val="00645E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4288</Characters>
  <Application>Microsoft Office Word</Application>
  <DocSecurity>0</DocSecurity>
  <Lines>158</Lines>
  <Paragraphs>78</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2018-10-09T16:30:00Z</dcterms:created>
  <dcterms:modified xsi:type="dcterms:W3CDTF">2018-10-09T16:30:00Z</dcterms:modified>
</cp:coreProperties>
</file>