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7F7F7F"/>
          <w:sz w:val="23"/>
          <w:szCs w:val="23"/>
        </w:rPr>
      </w:pPr>
      <w:r>
        <w:rPr>
          <w:rFonts w:ascii="ÍÃbÕ˛" w:hAnsi="ÍÃbÕ˛" w:cs="ÍÃbÕ˛"/>
          <w:color w:val="7F7F7F"/>
          <w:sz w:val="23"/>
          <w:szCs w:val="23"/>
        </w:rPr>
        <w:t>University of Utah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7F7F7F"/>
          <w:sz w:val="23"/>
          <w:szCs w:val="23"/>
        </w:rPr>
      </w:pPr>
      <w:r>
        <w:rPr>
          <w:rFonts w:ascii="ÍÃbÕ˛" w:hAnsi="ÍÃbÕ˛" w:cs="ÍÃbÕ˛"/>
          <w:color w:val="7F7F7F"/>
          <w:sz w:val="23"/>
          <w:szCs w:val="23"/>
        </w:rPr>
        <w:t>Graduate Council Program Review</w:t>
      </w:r>
    </w:p>
    <w:p w:rsidR="00E76AE8" w:rsidRDefault="00E76AE8" w:rsidP="00E76AE8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  <w:r>
        <w:rPr>
          <w:rFonts w:ascii="Times New Roman" w:hAnsi="Times New Roman" w:cs="Times New Roman"/>
          <w:color w:val="4F82BE"/>
        </w:rPr>
        <w:t>Department of Art and Art History</w:t>
      </w:r>
    </w:p>
    <w:p w:rsidR="00E76AE8" w:rsidRDefault="00E76AE8" w:rsidP="00E76A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6AE8" w:rsidRDefault="00E76AE8" w:rsidP="00E76A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Program Effectiveness – Outcomes Assessment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Assessment of programs and curricula encompasses both formal and informal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procedures. The department Policy Statement of Criteria for Retention,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Promotion, and Tenure (Appendix E) serves as a first step in evaluating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curriculum and teaching. In the description of standards, a faculty member’s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teaching portfolio should demonstrate a "continued development of content and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methodology in one's own area of expertise." The policy provides a framework for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assessing teaching effectiveness, as measured in part by the faculty member’s: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knowledge of subject matter, both its traditions and contemporary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perspectives,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quality of course material organization in syllabi and handouts,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evidence of a demonstrated ability to communicate subject matter in ways that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motivate students,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evidence of a demonstrated ability to mentor students effectively,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guest lectures in other courses,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workshops,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collaborative, interdisciplinary projects,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successful grant funding for teaching proposals,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teaching awards,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community-engaged learning courses and other pedagogical endeavors,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other evidence as determined appropriate by the RPT committee and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Department Chair.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Department RPT Committee reviews faculty course evaluations, the Student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Advisory Committee (SAC) Report and syllabi when individuals are formally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reviewed. In addition, the Department’s RPT Policy (adopted in 2014) requires an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in-class review by the Center for Teaching and Learning Excellence (CTLE) to be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done during the year prior to a formal review. This report is included in the RPT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file.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Outcomes assessment is undertaken by individual faculty members, Area Heads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and the Art History Program Director, as well as by faculty discussion. Much of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this section concerns the undergraduate curriculum since graduate students are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provided greater opportunity for one-on-one instruction, mentoring, and feedback.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faculty uses the following tools to ensure successful outcomes for the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student: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course syllabi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course evaluations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mid-term course evaluation by CTLE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formal CTLE course evaluations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peer review of teaching by colleagues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student response on individual class projects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lastRenderedPageBreak/>
        <w:t>• department curriculum committee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college curriculum committee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University Advisory Council for Teacher Educators and the Utah State Office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of Education for the art teaching BFA requirements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portfolio reviews for scholarships and for entrance into graphic design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internship evaluations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capstone classes in the Art History Program and for BFA areas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Annual Student Exhibition, juried by a visiting artist funded through the Fine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Arts Fees Committee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exit surveys by students after graduation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feedback from alumni working in the respective disciplines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Student Advisory Committee (SAC) reports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Less quantitative in method, but equally valuable, are the efforts of faculty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members to keep current in the discipline and their field of expertise that, in turn,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impacts their pedagogy. Faculty members make concerted efforts to keep abreast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of initiatives, developments, and innovations and to network with colleagues at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local, regional, national and international conferences, exhibition openings, and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when giving invited lectures.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</w:p>
    <w:p w:rsidR="00E76AE8" w:rsidRDefault="00E76AE8" w:rsidP="00E76A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 Learning outcome assessment procedures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faculty have helped create and have approved the following Learning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Outcomes and Assessments:</w:t>
      </w:r>
    </w:p>
    <w:p w:rsidR="00E76AE8" w:rsidRDefault="00E76AE8" w:rsidP="00E76A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Art History</w:t>
      </w:r>
    </w:p>
    <w:p w:rsidR="00E76AE8" w:rsidRPr="00E76AE8" w:rsidRDefault="00E76AE8" w:rsidP="00E76A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E76AE8">
        <w:rPr>
          <w:rFonts w:ascii="Times New Roman" w:hAnsi="Times New Roman" w:cs="Times New Roman"/>
          <w:color w:val="000000"/>
          <w:u w:val="single"/>
        </w:rPr>
        <w:t>BA in Art History</w:t>
      </w:r>
    </w:p>
    <w:p w:rsidR="00E76AE8" w:rsidRDefault="00E76AE8" w:rsidP="00E76A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Purpose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Art History Program educates students about the production, practice, and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interpretation of art and visual and material cultures. By developing skills in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critical looking, thinking, reading, writing, and research, students become better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equipped as visually literate members of society. Upon graduation, students are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prepared for a diverse range of professional careers in the public, private, and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non-profit sectors or to undertake advanced graduate study in an academic or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professional program.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7F7F7F"/>
          <w:sz w:val="23"/>
          <w:szCs w:val="23"/>
        </w:rPr>
      </w:pPr>
    </w:p>
    <w:p w:rsidR="00E76AE8" w:rsidRDefault="00E76AE8" w:rsidP="00E76A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Learning Outcomes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Develop critical looking, thinking, reading and writing skills;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Examine a diversity of cultural artifacts, images, and visual representations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specific to different historical, cultural, or geographical contexts;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Gain an understanding of concepts, theories, and approaches specific to the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research and interpretation of art objects and visual culture;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Identify, analyze, and assess processes in the production, circulation and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consumption of images;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Formulate and express an argument clearly and cogently in both oral and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written communication.</w:t>
      </w:r>
    </w:p>
    <w:p w:rsidR="00E76AE8" w:rsidRDefault="00E76AE8" w:rsidP="00E76AE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Assessment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lastRenderedPageBreak/>
        <w:t xml:space="preserve">• </w:t>
      </w:r>
      <w:r>
        <w:rPr>
          <w:rFonts w:ascii="ÍÃbÕ˛" w:hAnsi="ÍÃbÕ˛" w:cs="ÍÃbÕ˛"/>
          <w:color w:val="000000"/>
        </w:rPr>
        <w:t>Students in coursework complete a number of written assignments, essays,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examinations and research papers that demonstrate their knowledge and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employment of appropriate vocabulary, art historical concepts, and ability to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conduct research.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Students participate in classroom discussions about readings and write about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selected works of art and/or objects of visual and material culture to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demonstrate their command of analytical and interpretive methods.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During focused art history seminars, students work closely with faculty in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learning how to analyze and present readings, as well as how to research and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write about a diverse array of objects and concepts.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Through the seminar Good Looking: Writing About Visual Art and Culture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(ARTH 4000), students are introduced to diverse theoretical and</w:t>
      </w:r>
    </w:p>
    <w:p w:rsidR="00E76AE8" w:rsidRDefault="00E76AE8" w:rsidP="00E76AE8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methodological perspectives on art history and visual studies while developing</w:t>
      </w:r>
    </w:p>
    <w:p w:rsidR="00700F57" w:rsidRDefault="00E76AE8" w:rsidP="00E76AE8">
      <w:pPr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skills in writing about visual material and practice.</w:t>
      </w:r>
    </w:p>
    <w:p w:rsidR="005F548B" w:rsidRDefault="005F548B" w:rsidP="00E76AE8">
      <w:pPr>
        <w:rPr>
          <w:rFonts w:ascii="ÍÃbÕ˛" w:hAnsi="ÍÃbÕ˛" w:cs="ÍÃbÕ˛"/>
          <w:color w:val="000000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 in Art History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Purpose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Art History Program provides a focused graduate degree path with a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rigorously interdisciplinary emphasis. Students learn about key issues in art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history and visual studies while developing a specific scholarly focus,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are prepared for a diverse range of professional careers in the public, private, or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nonprofit sectors or to undertake advanced graduate study in an academic or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professional program.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Learning Outcomes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Deepen critical looking, thinking, reading and writing skills;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Research a diversity of cultural artifacts, images, and visual representations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specific to different historical, cultural, or geographical contexts;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Understand, analyze, and employ major concepts, theories, and approaches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specific to the research and interpretation of art objects and visual culture;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Formulate and express an argument clearly and cogently in both oral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written communication;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Have sufficient ability in a foreign language to enhance their knowledge of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visual art and culture of nations or people outside the English-speaking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nations;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Develop a specific scholarly focus and increased expertise in a historical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period, genre, or critical method of art history.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Expand research skills to include working with primary materials and archival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sources.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Assessment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Students in the seminar Critical Theory and Methodology of Art History (ARTH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6800) demonstrate an understanding of diverse methodological perspectives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through classroom presentations, discussions about readings and visual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materials, and a series of written assignments.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In Visual Intersections: Critical Approaches to Art and Visual Culture (ARTH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lastRenderedPageBreak/>
        <w:t>6810) students work closely with faculty to produce extended papers that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develop research strategies, as well as analytical and argumentation skills.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A qualifying paper demonstrates competency in graduate level art historical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research and critical writing.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Language proficiency certification confirms sufficient ability in a foreign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 xml:space="preserve">language to engage with scholarship on visual art and culture of non </w:t>
      </w:r>
      <w:proofErr w:type="spellStart"/>
      <w:r>
        <w:rPr>
          <w:rFonts w:ascii="ÍÃbÕ˛" w:hAnsi="ÍÃbÕ˛" w:cs="ÍÃbÕ˛"/>
          <w:color w:val="000000"/>
        </w:rPr>
        <w:t>Englishspeaking</w:t>
      </w:r>
      <w:proofErr w:type="spellEnd"/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nations.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A master’s thesis or project demonstrates the ability to conduct innovative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research, analyze and synthesize diverse approaches to the study of visual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and material cultures, develop a specific scholarly focus, and formulate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express an argument clearly and cogently in written form.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An oral defense of the master’s thesis or project demonstrates the ability to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present research clearly, to discuss and respond to critiques, and to cogently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address topics of art historical significance.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Studio Art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BFA in Art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Purpose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program prepares students to be broadly knowledgeable in the visual art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design disciplines and to possess the necessary research and communication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skills to continue to learn about and be active participants in the art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professional design world at large. The program prepares students for entry into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professional art and/or design practice or to undertake graduate study in an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academic or professional program.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Learning Outcomes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Demonstrate an understanding of and acquired skills relating to techniques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and technologies needed to realize their artistic goals;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Be able to formulate and express ideas through creative problem solving in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production of contemporary visual art and design and research into creative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processes;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Demonstrate a general understanding of major historical and contemporary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concepts, theories, and approaches to research in the study of visual art and design;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Be able to identify, analyze, and assess information from a variety of sources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and perspectives;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Have sufficient ability in visual expression to enhance their knowledge of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global culture and fine art and contemporary design;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Demonstrate an understanding of fundamental practices and professional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standards related to visual arts and professional design locally, nationally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internationally;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Be prepared for entry into professional art practice or to undertake graduate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study in an academic or professional program;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Possess the research and communication skills necessary to understand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participate in the world of the visual arts and professional design;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Be able to bring creativity, innovation and effective problem solving into any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lastRenderedPageBreak/>
        <w:t>endeavor they engage in.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Assessment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Students gain foundational skills in the first year Foundations sequence. They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continue to develop these techniques and technologies in the required studio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courses for their BFA major emphasis.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Students in Sculpture II (ART 4410) demonstrate an understanding of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means of the creative process, contemporary art issues, historical context,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function of the art community along with aspects of the art market and possible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future artistic directions in contemporary sculpture.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Students demonstrate their understanding of major historical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contemporary concepts in visual art in First Year Studio: Introduction to Visual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Language (ART 2400), Intro to History of Art &amp;Visual Culture (ART 2500)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required Art History courses;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Students in Writing for New Media (FA3600) demonstrate their ability to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identify, analyze, and assess information from a variety of sources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perspectives through research-based papers that focus on using alternative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ways to tell stories. Rubrics are used to assess these papers.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 xml:space="preserve">Students in Senior Studio Seminar (ART 4980) demonstrate </w:t>
      </w:r>
      <w:proofErr w:type="gramStart"/>
      <w:r>
        <w:rPr>
          <w:rFonts w:ascii="ÍÃbÕ˛" w:hAnsi="ÍÃbÕ˛" w:cs="ÍÃbÕ˛"/>
          <w:color w:val="000000"/>
        </w:rPr>
        <w:t>their</w:t>
      </w:r>
      <w:proofErr w:type="gramEnd"/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understanding of fundamental practices and professional standards as well as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their preparation for post-graduation professional or academic endeavors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through grant writing assignments, artist statements and writing and projects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that address various aspects of professional practice.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Students in the multiple capstone courses offered in each studio area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demonstrate research and communication skills through final portfolios,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presentations, written texts and final projects.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Students in Site, Space and Installation (ART 4460) are able to reflect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assess the interconnectedness of how their creative expression and discipline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demonstrates and comments on the concerns and issues of our time in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twenty-first-century.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BFA in Art Composite Teaching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Purpose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 xml:space="preserve">In addition to the </w:t>
      </w:r>
      <w:r>
        <w:rPr>
          <w:rFonts w:ascii="Times New Roman" w:hAnsi="Times New Roman" w:cs="Times New Roman"/>
          <w:color w:val="000000"/>
        </w:rPr>
        <w:t xml:space="preserve">program purpose </w:t>
      </w:r>
      <w:r>
        <w:rPr>
          <w:rFonts w:ascii="ÍÃbÕ˛" w:hAnsi="ÍÃbÕ˛" w:cs="ÍÃbÕ˛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</w:rPr>
        <w:t xml:space="preserve">assessment </w:t>
      </w:r>
      <w:r>
        <w:rPr>
          <w:rFonts w:ascii="ÍÃbÕ˛" w:hAnsi="ÍÃbÕ˛" w:cs="ÍÃbÕ˛"/>
          <w:color w:val="000000"/>
        </w:rPr>
        <w:t>for the BFA in Art, the BFA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in Art Teaching is designed to give students the opportunity to explore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purposes, practices and possibilities for art education. Faculty fosters a climate of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critical inquiry, experiential education, teaching opportunities,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experimentation with multiple forms of instruction.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Learning Outcomes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Gain an in-depth understanding of the historical and theoretical foundations of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art education;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Compare, contrast and demonstrate the major pedagogical approaches of art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education;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Demonstrate an understanding of current issues in art education, including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major research findings and art education policy.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lastRenderedPageBreak/>
        <w:t xml:space="preserve">• </w:t>
      </w:r>
      <w:r>
        <w:rPr>
          <w:rFonts w:ascii="ÍÃbÕ˛" w:hAnsi="ÍÃbÕ˛" w:cs="ÍÃbÕ˛"/>
          <w:color w:val="000000"/>
        </w:rPr>
        <w:t>Incorporate knowledge of standards and standards-based instructional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approaches to the design and the implementation of teaching;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Understand and apply human development to the teaching of art;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Develop skills needed to be critical teachers of art education who value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cultural difference, civic participation and the role of the arts in school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community settings;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 xml:space="preserve">Create, apply and assess learning in the visual arts in school- and </w:t>
      </w:r>
      <w:proofErr w:type="spellStart"/>
      <w:r>
        <w:rPr>
          <w:rFonts w:ascii="ÍÃbÕ˛" w:hAnsi="ÍÃbÕ˛" w:cs="ÍÃbÕ˛"/>
          <w:color w:val="000000"/>
        </w:rPr>
        <w:t>communitybased</w:t>
      </w:r>
      <w:proofErr w:type="spellEnd"/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settings.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Assessment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 xml:space="preserve">Students in Introduction to Art Education (ART 3520) demonstrate </w:t>
      </w:r>
      <w:proofErr w:type="gramStart"/>
      <w:r>
        <w:rPr>
          <w:rFonts w:ascii="ÍÃbÕ˛" w:hAnsi="ÍÃbÕ˛" w:cs="ÍÃbÕ˛"/>
          <w:color w:val="000000"/>
        </w:rPr>
        <w:t>their</w:t>
      </w:r>
      <w:proofErr w:type="gramEnd"/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understanding of the foundations of art education, major pedagogical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approaches to art education and current issues in art education through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weekly reading responses, presentations and papers.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Students in Art Education in the Secondary Schools (ART 3530) learn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apply their understanding of multiple pedagogical approaches to art education,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standards-based instruction, human development and assessment through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writing unit plans, lesson plans and assessments. They apply these skills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through teaching art education lessons to their peers in class.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Students in Art Teaching Practicum (ART 4540), Art Education in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Secondary Schools (ART 3530) and Art in the Community (ART 4530) plan,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implement and assess their teaching in school and community settings.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Students in Art Teaching Practicum are evaluated by site supervisors.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MFA in Art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Purpose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Master of Fine Arts/Studio Program prepares candidates for the high level of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investigation and creative production demanded of the professional artist.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Through mentorship, seminars, visiting artist programs, art history and rigorous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critique, students are prepared with the necessary skills and discipline to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participate professionally in the world of visual art.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Learning Outcomes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 xml:space="preserve">• Demonstrate mature and intelligent conceptualization and production of </w:t>
      </w:r>
      <w:proofErr w:type="gramStart"/>
      <w:r>
        <w:rPr>
          <w:rFonts w:ascii="ÍÃbÕ˛" w:hAnsi="ÍÃbÕ˛" w:cs="ÍÃbÕ˛"/>
          <w:color w:val="000000"/>
        </w:rPr>
        <w:t>their</w:t>
      </w:r>
      <w:proofErr w:type="gramEnd"/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work;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Demonstrate the mastery of techniques and technologies needed to realize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their artistic goals;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Be able to formulate and express ideas through a high level of creative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problem solving in the production of a well-researched and executed body of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work;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Demonstrate an elevated understanding of art history, theories, major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concepts and approaches to research in the study of visual art;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Demonstrate an understanding of the different perspectives in contemporary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art both in practice and in theory;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Be able to identify, analyze, assess and put into practice information from a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lastRenderedPageBreak/>
        <w:t>variety of sources and perspectives;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Demonstrate, through oral and/or written critique, an in-depth understanding of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personal artistic goals with historical context;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 xml:space="preserve">• Demonstrate a sufficient ability in visual expression to enhance </w:t>
      </w:r>
      <w:proofErr w:type="gramStart"/>
      <w:r>
        <w:rPr>
          <w:rFonts w:ascii="ÍÃbÕ˛" w:hAnsi="ÍÃbÕ˛" w:cs="ÍÃbÕ˛"/>
          <w:color w:val="000000"/>
        </w:rPr>
        <w:t>their</w:t>
      </w:r>
      <w:proofErr w:type="gramEnd"/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knowledge of culture and fine art of nations or people outside the United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States;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Possess advanced techniques, research and communication skills necessary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to understand and participate in the world of visual art.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Assessment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Students are assessed on the conceptualization and production of their work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throughout their MFA program by their graduate committees, by faculty they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take independent hours with or classes from, and by their passing their first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year probationary period. The Graduate Student Handbook outlines the entire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process for MFA students.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A master’s thesis exhibition and project paper demonstrate mastery of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techniques and technologies needed to realize their artistic goals as well as a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student’s ability to formulate and express ideas through a high level of creative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problem solving in the production of a well-researched and executed body of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work.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Students demonstrate their understanding of art history and contemporary art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through their papers, projects and writing assignments in various graduate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level Art History courses, MFA Graduate Seminar, and Graduate Critique.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  <w:sz w:val="20"/>
          <w:szCs w:val="20"/>
        </w:rPr>
        <w:t xml:space="preserve">• </w:t>
      </w:r>
      <w:r>
        <w:rPr>
          <w:rFonts w:ascii="ÍÃbÕ˛" w:hAnsi="ÍÃbÕ˛" w:cs="ÍÃbÕ˛"/>
          <w:color w:val="000000"/>
        </w:rPr>
        <w:t>An oral defense of the master’s thesis exhibition demonstrates an in-depth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understanding of personal artistic goals with historical context.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MFA in Community-Based Art Education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Purpose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 xml:space="preserve">In addition to the </w:t>
      </w:r>
      <w:r>
        <w:rPr>
          <w:rFonts w:ascii="Times New Roman" w:hAnsi="Times New Roman" w:cs="Times New Roman"/>
          <w:color w:val="000000"/>
        </w:rPr>
        <w:t xml:space="preserve">program purpose </w:t>
      </w:r>
      <w:r>
        <w:rPr>
          <w:rFonts w:ascii="ÍÃbÕ˛" w:hAnsi="ÍÃbÕ˛" w:cs="ÍÃbÕ˛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</w:rPr>
        <w:t xml:space="preserve">assessment </w:t>
      </w:r>
      <w:r>
        <w:rPr>
          <w:rFonts w:ascii="ÍÃbÕ˛" w:hAnsi="ÍÃbÕ˛" w:cs="ÍÃbÕ˛"/>
          <w:color w:val="000000"/>
        </w:rPr>
        <w:t>for the MFA in Art, the MFA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in Community-Based Art Education is intended for artists, art educators,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other arts professionals who want to become teaching artists and cultural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workers. The degree enables graduates to develop, teach, and facilitate visual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arts education programs in community-based organizations, museums, afterschool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programs, and other alternative learning sites.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Learning Outcomes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Learning outcomes are the same as for the MFA in Art with these additions: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Gain an in-depth understanding of the theoretical foundations of art as a tool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for personal, interpersonal, social, political and environmental action;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Develop an understanding of the history and applied practice of art as a form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of action and social practice;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Understand and articulate the history of community-based art education as it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applies to their specific medium/a;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Design, implement and assess a major community-based art education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project.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Assessment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Assessment measures are the same as for the MFA in Art with these additions: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Students demonstrate all of the aforementioned learning outcomes in the Artist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as Cultural Worker (ART 6560) class through project proposals, research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 xml:space="preserve">papers, the development of a plan and assessment for a major </w:t>
      </w:r>
      <w:proofErr w:type="spellStart"/>
      <w:r>
        <w:rPr>
          <w:rFonts w:ascii="ÍÃbÕ˛" w:hAnsi="ÍÃbÕ˛" w:cs="ÍÃbÕ˛"/>
          <w:color w:val="000000"/>
        </w:rPr>
        <w:t>communitybased</w:t>
      </w:r>
      <w:proofErr w:type="spellEnd"/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art project and presentations.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• Students demonstrate their ability to design, implement and assess a major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community-based art education project in Graduate Art in the Community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 xml:space="preserve">(ART 6570), Graduate Art Teaching Practicum (ART 6580) and through </w:t>
      </w:r>
      <w:proofErr w:type="gramStart"/>
      <w:r>
        <w:rPr>
          <w:rFonts w:ascii="ÍÃbÕ˛" w:hAnsi="ÍÃbÕ˛" w:cs="ÍÃbÕ˛"/>
          <w:color w:val="000000"/>
        </w:rPr>
        <w:t>their</w:t>
      </w:r>
      <w:proofErr w:type="gramEnd"/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thesis exhibition or project.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7F7F7F"/>
          <w:sz w:val="23"/>
          <w:szCs w:val="23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 Outcomes assessment feedback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As outlined in Section 5.1, the department uses multiple approaches to assess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teaching and learning that encompass individual faculty members’ teaching,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program level curriculum, and departmental effectiveness. We strive to make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effective changes that reflect the current state of the disciplines as well as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developing trends.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department uses the following elements to assess teaching and learning in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department. Feedback is provided to and used by individual faculty members,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Area Heads, Director of the Art History Program, Department Chair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Associate Chair, Executive Committee, Graduate Directors, Foundations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Committee (who redesigned our first-year sequence for all BFA students, based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on assessment feedback), Curriculum Committee and the faculty at large.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feedback is used to inform and facilitate changes on faculty, program,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departmental levels.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Course syllabi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syllabus is the first step in providing students with adequate information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about objectives and learning outcomes. A template, approved by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University's Undergraduate Studies Council and mandatory for all non-major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General Education courses, is intended to inform a student about the course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content and course structure. It addresses a range of items from the name of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department offering the course to evaluation methods. More explicit information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along these lines in course syllabi for a major is strongly encouraged by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University.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Course evaluations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Students use the opportunity at the end of each semester to complete online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course evaluations for each course in which they are enrolled. Places to capture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statistical data on the form are followed by text fields, and student comments add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immeasurably to the faculty member's evaluation of the success of the course.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Copies of the evaluations are given to the faculty member and also filed in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instructor's permanent file in the department office. These reports are available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for consultation on site. These evaluations are included in faculty RPT files.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In-Class Observation by CTLE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Center for Teaching and Learning Excellence (CTLE) offers the opportunity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lastRenderedPageBreak/>
        <w:t>to have trained personnel conduct in-class course evaluations. A CTLE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consultant will attend a class session, videotape the class with the instructor's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permission, and meet with the professor to provide feedback and suggestions.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This resource is available to all faculty members; however, it is a required as part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of a formal RPT review.</w:t>
      </w:r>
    </w:p>
    <w:p w:rsidR="00F07F17" w:rsidRDefault="00F07F17" w:rsidP="005F548B">
      <w:pPr>
        <w:autoSpaceDE w:val="0"/>
        <w:autoSpaceDN w:val="0"/>
        <w:adjustRightInd w:val="0"/>
        <w:rPr>
          <w:rFonts w:ascii="ÍÃbÕ˛" w:hAnsi="ÍÃbÕ˛" w:cs="ÍÃbÕ˛"/>
          <w:color w:val="7F7F7F"/>
          <w:sz w:val="23"/>
          <w:szCs w:val="23"/>
        </w:rPr>
      </w:pPr>
    </w:p>
    <w:p w:rsidR="005F548B" w:rsidRPr="00F07F17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b/>
          <w:color w:val="000000"/>
        </w:rPr>
      </w:pPr>
      <w:r w:rsidRPr="00F07F17">
        <w:rPr>
          <w:rFonts w:ascii="ÍÃbÕ˛" w:hAnsi="ÍÃbÕ˛" w:cs="ÍÃbÕ˛"/>
          <w:b/>
          <w:color w:val="000000"/>
        </w:rPr>
        <w:t>Curriculum committees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Department and college curriculum committees are important for assessing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providing feedback on individual classes and how courses fit into a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rigorous, coherent degree curriculum. Our department curriculum committee has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been tasked with thinking broadly about the assessment process and how to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make changes that move the department forward with a cohesive vision.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University Advisory Council for Teacher Educators (UACTE) and the Utah State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Office of Education (USOE)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To retain the approval to offer courses in art teaching that applies to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standards for teaching in the visual arts in the public schools, the curriculum must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be approved first by UACTE before submission to the Utah State Office of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Education. Criteria have been established to distinguish between department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autonomy to make minor changes and USOE approval on major changes to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degree requirements.</w:t>
      </w:r>
    </w:p>
    <w:p w:rsidR="00F07F17" w:rsidRDefault="00F07F17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</w:p>
    <w:p w:rsidR="005F548B" w:rsidRPr="00F07F17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b/>
          <w:color w:val="000000"/>
        </w:rPr>
      </w:pPr>
      <w:r w:rsidRPr="00F07F17">
        <w:rPr>
          <w:rFonts w:ascii="ÍÃbÕ˛" w:hAnsi="ÍÃbÕ˛" w:cs="ÍÃbÕ˛"/>
          <w:b/>
          <w:color w:val="000000"/>
        </w:rPr>
        <w:t>Portfolio reviews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Evaluation of art produced in courses is used as evidence of curriculum success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and areas for improvement. Students are accepted into graphic design through a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portfolio review at the end of the first-year studio program. Another portfolio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review is conducted at the end of the second year. The remaining junior-level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students form a cohort group of committed graphic design students. An annual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portfolio review for art scholarships is another measure of the success of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curriculum and frames faculty discussion on how and what students learn.</w:t>
      </w:r>
    </w:p>
    <w:p w:rsidR="00F07F17" w:rsidRDefault="00F07F17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</w:p>
    <w:p w:rsidR="005F548B" w:rsidRPr="00F07F17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b/>
          <w:color w:val="000000"/>
        </w:rPr>
      </w:pPr>
      <w:r w:rsidRPr="00F07F17">
        <w:rPr>
          <w:rFonts w:ascii="ÍÃbÕ˛" w:hAnsi="ÍÃbÕ˛" w:cs="ÍÃbÕ˛"/>
          <w:b/>
          <w:color w:val="000000"/>
        </w:rPr>
        <w:t>Capstone classes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Courses at the end of the degree program ensure that students have the best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opportunity to think about their chosen discipline, apply what they have learned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while pursuing their degree and begin to plan the next stage of their career.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same courses offer the instructors the chance to articulate how the program is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structured and to think about changes to make the educational process more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effective.</w:t>
      </w:r>
    </w:p>
    <w:p w:rsidR="00F07F17" w:rsidRDefault="00F07F17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</w:p>
    <w:p w:rsidR="005F548B" w:rsidRPr="00F07F17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b/>
          <w:color w:val="000000"/>
        </w:rPr>
      </w:pPr>
      <w:r w:rsidRPr="00F07F17">
        <w:rPr>
          <w:rFonts w:ascii="ÍÃbÕ˛" w:hAnsi="ÍÃbÕ˛" w:cs="ÍÃbÕ˛"/>
          <w:b/>
          <w:color w:val="000000"/>
        </w:rPr>
        <w:t>Juried Annual Student Exhibition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department hosts an annual exhibition of student work each April. All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students are encouraged to submit one or more pieces for review by a visiting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juror invited by faculty and students. Students get involved by petitioning the Fine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Arts Fees Committee for funding to advertise the exhibition and to bring in a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visiting artist as juror. In recent years, nearly 200 pieces have been assembled in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lastRenderedPageBreak/>
        <w:t>the Alvin Gittins Gallery for consideration; approximately 50-100 artworks are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selected each year. Local businesses contribute gift cards or cash to be used as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exhibition awards, and the juror is asked to select pieces for merit awards as well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as the best of show.</w:t>
      </w:r>
    </w:p>
    <w:p w:rsidR="00F07F17" w:rsidRDefault="00F07F17" w:rsidP="005F548B">
      <w:pPr>
        <w:autoSpaceDE w:val="0"/>
        <w:autoSpaceDN w:val="0"/>
        <w:adjustRightInd w:val="0"/>
        <w:rPr>
          <w:rFonts w:ascii="ÍÃbÕ˛" w:hAnsi="ÍÃbÕ˛" w:cs="ÍÃbÕ˛"/>
          <w:color w:val="7F7F7F"/>
          <w:sz w:val="23"/>
          <w:szCs w:val="23"/>
        </w:rPr>
      </w:pPr>
    </w:p>
    <w:p w:rsidR="005F548B" w:rsidRPr="00F07F17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b/>
          <w:color w:val="000000"/>
        </w:rPr>
      </w:pPr>
      <w:r w:rsidRPr="00F07F17">
        <w:rPr>
          <w:rFonts w:ascii="ÍÃbÕ˛" w:hAnsi="ÍÃbÕ˛" w:cs="ÍÃbÕ˛"/>
          <w:b/>
          <w:color w:val="000000"/>
        </w:rPr>
        <w:t>Exit surveys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Since 2005, graduating students have been invited to voluntarily complete an exit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survey that requests information on the undergraduate experience that includes: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reasons for declaring a major, evaluating the success of meeting their goals;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assessing the facility, extracurricular enhancements, and plans for the future.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Very few students have completed the survey in the last few years. The surveys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are available for review on site.</w:t>
      </w:r>
    </w:p>
    <w:p w:rsidR="00F07F17" w:rsidRDefault="00F07F17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</w:p>
    <w:p w:rsidR="005F548B" w:rsidRPr="00F07F17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b/>
          <w:color w:val="000000"/>
        </w:rPr>
      </w:pPr>
      <w:r w:rsidRPr="00F07F17">
        <w:rPr>
          <w:rFonts w:ascii="ÍÃbÕ˛" w:hAnsi="ÍÃbÕ˛" w:cs="ÍÃbÕ˛"/>
          <w:b/>
          <w:color w:val="000000"/>
        </w:rPr>
        <w:t>SNAAP Data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College of Fine Arts participated in the 2013 Strategic National Arts Alumni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Project (SNAAP). This survey collected information on our undergraduate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graduate alumni. Some of the SNAAP employment statistics are included in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Section 5.4; however, the report includes additional data that is available for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review on site.</w:t>
      </w:r>
    </w:p>
    <w:p w:rsidR="00F07F17" w:rsidRDefault="00F07F17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</w:p>
    <w:p w:rsidR="005F548B" w:rsidRPr="00F07F17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b/>
          <w:color w:val="000000"/>
        </w:rPr>
      </w:pPr>
      <w:r w:rsidRPr="00F07F17">
        <w:rPr>
          <w:rFonts w:ascii="ÍÃbÕ˛" w:hAnsi="ÍÃbÕ˛" w:cs="ÍÃbÕ˛"/>
          <w:b/>
          <w:color w:val="000000"/>
        </w:rPr>
        <w:t>Alumni feedback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Many students have a natural inclination to keep in contact with a favorite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teacher or respond to department announcements about exhibition receptions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and other department events such as special guest lectures. The faculty collects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anecdotal evidence about the career tracks and ongoing connection with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discipline. Graphic Design keeps a database of their alumni and Art Teaching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informally keeps track of where their students are teaching.</w:t>
      </w:r>
    </w:p>
    <w:p w:rsidR="00F07F17" w:rsidRDefault="00F07F17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 Degree completion data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5.1: Graduate Degree Completion/Attrition Data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Department of Art and Art History 2009-2016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Incoming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Year/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Program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Name Institution of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Higher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Education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Degree(s) Grad Area of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Specialization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Withdrew Grad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Year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Years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Degree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Residency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Status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2016-2017</w:t>
      </w:r>
    </w:p>
    <w:p w:rsidR="00F07F17" w:rsidRDefault="00F07F17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[Content of table redacted because it includes student names]</w:t>
      </w:r>
    </w:p>
    <w:p w:rsidR="00F07F17" w:rsidRDefault="00F07F17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F07F17" w:rsidRDefault="00F07F17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5.4 Employment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University of Utah College of Fine Arts participated in the 2013 Strategic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National Arts Alumni Project (SNAAP), a one-of-a-kind survey that explores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lives of arts alumni nationwide. Undergraduate and graduate alumni from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 xml:space="preserve">Department of Art and Art History participated in this survey, which included </w:t>
      </w:r>
      <w:proofErr w:type="spellStart"/>
      <w:r>
        <w:rPr>
          <w:rFonts w:ascii="ÍÃbÕ˛" w:hAnsi="ÍÃbÕ˛" w:cs="ÍÃbÕ˛"/>
          <w:color w:val="000000"/>
        </w:rPr>
        <w:t>postgraduation</w:t>
      </w:r>
      <w:proofErr w:type="spellEnd"/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employment statistics.</w:t>
      </w:r>
    </w:p>
    <w:p w:rsidR="00F07F17" w:rsidRDefault="00F07F17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SNAAP data found that Department of Art and Art History undergraduate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alumni (206 respondents) were employed in various arts-based jobs. 75% of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respondents had previously been or currently were professional artists (58%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current, 17% previous) and 24% responded that they never had worked as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professional artists. 51% of the respondents had previously been or currently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were arts educators (21% current, 30% previous).</w:t>
      </w:r>
    </w:p>
    <w:p w:rsidR="00F07F17" w:rsidRDefault="00F07F17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SNAAP data on Department of Art and Art History graduate alumni (28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respondents) show that 65% of the respondents had previously been or currently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were professional artists (54% current, 11% previous) and that 72% had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previously been or currently were self-employed (54% current, 18% previous).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Please see Appendix M for detailed SNAAP alumni employment data.</w:t>
      </w:r>
    </w:p>
    <w:p w:rsidR="00F07F17" w:rsidRDefault="00F07F17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Department of Art and Art History does not routinely collect alumni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employment data, although the Art Teaching area keeps an informal database of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 xml:space="preserve">alumni employment and the Graphic Design area has been tracking </w:t>
      </w:r>
      <w:proofErr w:type="gramStart"/>
      <w:r>
        <w:rPr>
          <w:rFonts w:ascii="ÍÃbÕ˛" w:hAnsi="ÍÃbÕ˛" w:cs="ÍÃbÕ˛"/>
          <w:color w:val="000000"/>
        </w:rPr>
        <w:t>their</w:t>
      </w:r>
      <w:proofErr w:type="gramEnd"/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graduates for the past five years and estimates that over 85% of their alumni are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employed in design jobs.</w:t>
      </w:r>
    </w:p>
    <w:p w:rsidR="00F07F17" w:rsidRDefault="00F07F17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Both BFA and BA students receive career advice and professional practice as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part of their capstone courses and experiences. This content is covered in the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ÍÃbÕ˛" w:hAnsi="ÍÃbÕ˛" w:cs="ÍÃbÕ˛"/>
          <w:color w:val="000000"/>
        </w:rPr>
        <w:t xml:space="preserve">following capstone courses: </w:t>
      </w:r>
      <w:r>
        <w:rPr>
          <w:rFonts w:ascii="Times New Roman" w:hAnsi="Times New Roman" w:cs="Times New Roman"/>
          <w:color w:val="000000"/>
        </w:rPr>
        <w:t>Art Teaching Senior Seminar</w:t>
      </w:r>
      <w:r>
        <w:rPr>
          <w:rFonts w:ascii="ÍÃbÕ˛" w:hAnsi="ÍÃbÕ˛" w:cs="ÍÃbÕ˛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Senior Studio</w:t>
      </w: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Seminar</w:t>
      </w:r>
      <w:r>
        <w:rPr>
          <w:rFonts w:ascii="ÍÃbÕ˛" w:hAnsi="ÍÃbÕ˛" w:cs="ÍÃbÕ˛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Sculpture II</w:t>
      </w:r>
      <w:r>
        <w:rPr>
          <w:rFonts w:ascii="ÍÃbÕ˛" w:hAnsi="ÍÃbÕ˛" w:cs="ÍÃbÕ˛"/>
          <w:color w:val="000000"/>
        </w:rPr>
        <w:t xml:space="preserve">, and various Art History seminars, including </w:t>
      </w:r>
      <w:r>
        <w:rPr>
          <w:rFonts w:ascii="Times New Roman" w:hAnsi="Times New Roman" w:cs="Times New Roman"/>
          <w:color w:val="000000"/>
        </w:rPr>
        <w:t>Good Looking: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Times New Roman" w:hAnsi="Times New Roman" w:cs="Times New Roman"/>
          <w:color w:val="000000"/>
        </w:rPr>
        <w:t>Writing About Visual Art and Culture</w:t>
      </w:r>
      <w:r>
        <w:rPr>
          <w:rFonts w:ascii="ÍÃbÕ˛" w:hAnsi="ÍÃbÕ˛" w:cs="ÍÃbÕ˛"/>
          <w:color w:val="000000"/>
        </w:rPr>
        <w:t>.</w:t>
      </w:r>
    </w:p>
    <w:p w:rsidR="00F07F17" w:rsidRDefault="00F07F17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ÍÃbÕ˛" w:hAnsi="ÍÃbÕ˛" w:cs="ÍÃbÕ˛"/>
          <w:color w:val="000000"/>
        </w:rPr>
        <w:t xml:space="preserve">During their two years of residency, MFA students take three sections of the </w:t>
      </w:r>
      <w:r>
        <w:rPr>
          <w:rFonts w:ascii="Times New Roman" w:hAnsi="Times New Roman" w:cs="Times New Roman"/>
          <w:color w:val="000000"/>
        </w:rPr>
        <w:t>MFA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Graduate Seminar </w:t>
      </w:r>
      <w:r>
        <w:rPr>
          <w:rFonts w:ascii="ÍÃbÕ˛" w:hAnsi="ÍÃbÕ˛" w:cs="ÍÃbÕ˛"/>
          <w:color w:val="000000"/>
        </w:rPr>
        <w:t xml:space="preserve">course and one section of </w:t>
      </w:r>
      <w:r>
        <w:rPr>
          <w:rFonts w:ascii="Times New Roman" w:hAnsi="Times New Roman" w:cs="Times New Roman"/>
          <w:color w:val="000000"/>
        </w:rPr>
        <w:t>Graduate Critique</w:t>
      </w:r>
      <w:r>
        <w:rPr>
          <w:rFonts w:ascii="ÍÃbÕ˛" w:hAnsi="ÍÃbÕ˛" w:cs="ÍÃbÕ˛"/>
          <w:color w:val="000000"/>
        </w:rPr>
        <w:t>, both of which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focus on professional practice as an artist. Art History MA students take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numerous graduate seminar courses that also address professional practice.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department also offers three internship classes that allow for hands-on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experience in a student’s chosen field. These include: Art Teaching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Practicum/Graduate Art Teaching Practicum, Graphic Design Internship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Internship in Art History.</w:t>
      </w:r>
    </w:p>
    <w:p w:rsidR="00F07F17" w:rsidRDefault="00F07F17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BA degree in Art History has prepared students for a broad range of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professional careers and to apply for graduate study in art history. The MA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degree in Art History has prepared students for a variety of curatorial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lastRenderedPageBreak/>
        <w:t>museum careers as well as for more advanced study in a PhD program in Art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History or cognate disciplines. The accelerated disciplinary shift from a traditional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study of fine arts to wider and more inclusive fields of visual and material culture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corresponds to the growth of inter-related areas in which students can build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careers. The discipline is valued for its humanistic focus on cultural/historical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awareness, critical thought, and communication skills. The variety of student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motivations for declaring an art history major and the broad areas of application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of the degree after graduation make it challenging to analyze the job market.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Students have moved beyond customary expectations of curatorial work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sought out opportunities in art galleries, libraries, historical societies, arts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councils, publishing, auction houses, educational institutions, business, medicine,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law, and communications.</w:t>
      </w:r>
    </w:p>
    <w:p w:rsidR="00F07F17" w:rsidRDefault="00F07F17" w:rsidP="005F548B">
      <w:pPr>
        <w:autoSpaceDE w:val="0"/>
        <w:autoSpaceDN w:val="0"/>
        <w:adjustRightInd w:val="0"/>
        <w:rPr>
          <w:rFonts w:ascii="ÍÃbÕ˛" w:hAnsi="ÍÃbÕ˛" w:cs="ÍÃbÕ˛"/>
          <w:color w:val="7F7F7F"/>
          <w:sz w:val="23"/>
          <w:szCs w:val="23"/>
        </w:rPr>
      </w:pP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bookmarkStart w:id="0" w:name="_GoBack"/>
      <w:bookmarkEnd w:id="0"/>
      <w:r>
        <w:rPr>
          <w:rFonts w:ascii="ÍÃbÕ˛" w:hAnsi="ÍÃbÕ˛" w:cs="ÍÃbÕ˛"/>
          <w:color w:val="000000"/>
        </w:rPr>
        <w:t>The BFA degree in Art Teaching has developed as a stand-alone degree for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those intending to become generalists and those who specialize in ceramics,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painting &amp; drawing, photography/digital imaging, or digital intermedia.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curriculum is designed to prepare students to become teaching artists in a wide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variety of contexts including public or private schools, community organizations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for youth and adults or to work independently as community-based artists.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Approximately 50% of the art teaching students elect to begin the College of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Education "pre-admission" courses for Secondary Licensure while completing the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BFA and follow up with two semesters of required "post-admission" courses to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become certified to teach in the public schools. Some students wait until after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graduation to complete certification through a local school district or as graduate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students in the College of Education at the University of Utah or other area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institutions. Over the past six years, art teaching students have been very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successful getting hired as teaching artists (90% of the graduating class has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been employed each year). Some of the alumni go on to top ranking graduate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schools for their Master of Education and a few opt to enter MFA programs.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MFA degree in Community-Based Art Education, approved in 2006, is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intended to combine studio work, academic studies related to art education, and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community-based art education collaborative experiences. The MFA designation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makes the graduate course of study a terminal degree program. It appeals to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individuals interested in becoming teaching artists and cultural workers.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The BFA degree in one of the emphases in studio art prepares students for a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career as a practicing artist or for graduate study. Similar to the disciplinary shift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in other visual arts fields, students become quite proactive in finding additional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avenues for self-expression that diversify their career opportunities; often it is a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mixture of submissions to juried exhibitions or public art competitions, finding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appropriate gallery representation, collaborating with visual arts partners, or</w:t>
      </w:r>
    </w:p>
    <w:p w:rsidR="005F548B" w:rsidRDefault="005F548B" w:rsidP="005F548B">
      <w:pPr>
        <w:autoSpaceDE w:val="0"/>
        <w:autoSpaceDN w:val="0"/>
        <w:adjustRightInd w:val="0"/>
        <w:rPr>
          <w:rFonts w:ascii="ÍÃbÕ˛" w:hAnsi="ÍÃbÕ˛" w:cs="ÍÃbÕ˛"/>
          <w:color w:val="000000"/>
        </w:rPr>
      </w:pPr>
      <w:r>
        <w:rPr>
          <w:rFonts w:ascii="ÍÃbÕ˛" w:hAnsi="ÍÃbÕ˛" w:cs="ÍÃbÕ˛"/>
          <w:color w:val="000000"/>
        </w:rPr>
        <w:t>working for non-profit visual arts agencies. Many of the BFA students elect to</w:t>
      </w:r>
    </w:p>
    <w:p w:rsidR="005F548B" w:rsidRDefault="005F548B" w:rsidP="005F548B">
      <w:r>
        <w:rPr>
          <w:rFonts w:ascii="ÍÃbÕ˛" w:hAnsi="ÍÃbÕ˛" w:cs="ÍÃbÕ˛"/>
          <w:color w:val="000000"/>
        </w:rPr>
        <w:t>attend well-respected graduate programs outside of Utah.</w:t>
      </w:r>
    </w:p>
    <w:sectPr w:rsidR="005F548B" w:rsidSect="005C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ÍÃbÕ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E8"/>
    <w:rsid w:val="00395837"/>
    <w:rsid w:val="005C31E1"/>
    <w:rsid w:val="005F548B"/>
    <w:rsid w:val="00764C55"/>
    <w:rsid w:val="009E0DAE"/>
    <w:rsid w:val="00E76AE8"/>
    <w:rsid w:val="00F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08BA5"/>
  <w14:defaultImageDpi w14:val="32767"/>
  <w15:chartTrackingRefBased/>
  <w15:docId w15:val="{F6342A4A-1A7C-CF42-BEDD-036C05D1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4544</Words>
  <Characters>25902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2018-05-01T16:14:00Z</dcterms:created>
  <dcterms:modified xsi:type="dcterms:W3CDTF">2018-05-01T17:53:00Z</dcterms:modified>
</cp:coreProperties>
</file>